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C8DA0E">
      <w:pPr>
        <w:spacing w:before="156" w:beforeLines="50"/>
        <w:jc w:val="left"/>
        <w:rPr>
          <w:rFonts w:hint="eastAsia" w:ascii="阿里巴巴普惠体 R" w:hAnsi="阿里巴巴普惠体 R" w:eastAsia="阿里巴巴普惠体 R" w:cs="阿里巴巴普惠体 R"/>
          <w:b/>
          <w:sz w:val="40"/>
          <w:szCs w:val="44"/>
          <w:lang w:eastAsia="zh-CN"/>
        </w:rPr>
      </w:pPr>
      <w:r>
        <w:rPr>
          <w:rFonts w:hint="eastAsia" w:ascii="阿里巴巴普惠体 R" w:hAnsi="阿里巴巴普惠体 R" w:eastAsia="阿里巴巴普惠体 R" w:cs="阿里巴巴普惠体 R"/>
          <w:b/>
          <w:sz w:val="40"/>
          <w:szCs w:val="44"/>
          <w:lang w:eastAsia="zh-CN"/>
        </w:rPr>
        <w:drawing>
          <wp:inline distT="0" distB="0" distL="114300" distR="114300">
            <wp:extent cx="1532890" cy="487045"/>
            <wp:effectExtent l="0" t="0" r="10160" b="8255"/>
            <wp:docPr id="1" name="图片 1" descr="微信图片_20251103144311_6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51103144311_65_7"/>
                    <pic:cNvPicPr>
                      <a:picLocks noChangeAspect="1"/>
                    </pic:cNvPicPr>
                  </pic:nvPicPr>
                  <pic:blipFill>
                    <a:blip r:embed="rId6"/>
                    <a:stretch>
                      <a:fillRect/>
                    </a:stretch>
                  </pic:blipFill>
                  <pic:spPr>
                    <a:xfrm>
                      <a:off x="0" y="0"/>
                      <a:ext cx="1532890" cy="487045"/>
                    </a:xfrm>
                    <a:prstGeom prst="rect">
                      <a:avLst/>
                    </a:prstGeom>
                  </pic:spPr>
                </pic:pic>
              </a:graphicData>
            </a:graphic>
          </wp:inline>
        </w:drawing>
      </w:r>
    </w:p>
    <w:p w14:paraId="4463877C">
      <w:pPr>
        <w:spacing w:before="156" w:beforeLines="50"/>
        <w:jc w:val="center"/>
        <w:rPr>
          <w:rFonts w:hint="eastAsia" w:ascii="阿里巴巴普惠体 R" w:hAnsi="阿里巴巴普惠体 R" w:eastAsia="阿里巴巴普惠体 R" w:cs="阿里巴巴普惠体 R"/>
          <w:b/>
          <w:sz w:val="40"/>
          <w:szCs w:val="44"/>
          <w:lang w:eastAsia="zh-CN"/>
        </w:rPr>
      </w:pPr>
    </w:p>
    <w:p w14:paraId="5B1986AC">
      <w:pPr>
        <w:spacing w:before="156" w:beforeLines="50" w:line="380" w:lineRule="exact"/>
        <w:jc w:val="left"/>
        <w:rPr>
          <w:rFonts w:hint="eastAsia" w:ascii="阿里巴巴普惠体 R" w:hAnsi="阿里巴巴普惠体 R" w:eastAsia="阿里巴巴普惠体 R" w:cs="阿里巴巴普惠体 R"/>
          <w:b/>
          <w:sz w:val="36"/>
          <w:szCs w:val="40"/>
          <w:lang w:val="en-US" w:eastAsia="zh-CN"/>
        </w:rPr>
      </w:pPr>
      <w:r>
        <w:rPr>
          <w:rFonts w:hint="eastAsia" w:ascii="阿里巴巴普惠体 R" w:hAnsi="阿里巴巴普惠体 R" w:eastAsia="阿里巴巴普惠体 R" w:cs="阿里巴巴普惠体 R"/>
          <w:b/>
          <w:sz w:val="36"/>
          <w:szCs w:val="40"/>
          <w:lang w:val="en-US" w:eastAsia="zh-CN"/>
        </w:rPr>
        <w:t xml:space="preserve">湖北普美生物科技有限公司 </w:t>
      </w:r>
    </w:p>
    <w:p w14:paraId="6B7E775C">
      <w:pPr>
        <w:spacing w:before="156" w:beforeLines="50" w:line="380" w:lineRule="exact"/>
        <w:jc w:val="left"/>
        <w:rPr>
          <w:rFonts w:hint="default" w:ascii="阿里巴巴普惠体 R" w:hAnsi="阿里巴巴普惠体 R" w:eastAsia="阿里巴巴普惠体 R" w:cs="阿里巴巴普惠体 R"/>
          <w:b w:val="0"/>
          <w:bCs/>
          <w:sz w:val="28"/>
          <w:szCs w:val="32"/>
          <w:lang w:val="en-US" w:eastAsia="zh-CN"/>
        </w:rPr>
      </w:pPr>
      <w:r>
        <w:rPr>
          <w:rFonts w:hint="eastAsia" w:ascii="阿里巴巴普惠体 R" w:hAnsi="阿里巴巴普惠体 R" w:eastAsia="阿里巴巴普惠体 R" w:cs="阿里巴巴普惠体 R"/>
          <w:b w:val="0"/>
          <w:bCs/>
          <w:sz w:val="28"/>
          <w:szCs w:val="32"/>
          <w:lang w:val="en-US" w:eastAsia="zh-CN"/>
        </w:rPr>
        <w:t xml:space="preserve">Hubei Pumei </w:t>
      </w:r>
      <w:r>
        <w:rPr>
          <w:rFonts w:hint="default" w:ascii="阿里巴巴普惠体 R" w:hAnsi="阿里巴巴普惠体 R" w:eastAsia="阿里巴巴普惠体 R" w:cs="阿里巴巴普惠体 R"/>
          <w:b w:val="0"/>
          <w:bCs/>
          <w:sz w:val="28"/>
          <w:szCs w:val="32"/>
          <w:lang w:val="en-US" w:eastAsia="zh-CN"/>
        </w:rPr>
        <w:t xml:space="preserve">Biotechnology </w:t>
      </w:r>
      <w:r>
        <w:rPr>
          <w:rFonts w:hint="eastAsia" w:ascii="阿里巴巴普惠体 R" w:hAnsi="阿里巴巴普惠体 R" w:eastAsia="阿里巴巴普惠体 R" w:cs="阿里巴巴普惠体 R"/>
          <w:b w:val="0"/>
          <w:bCs/>
          <w:sz w:val="28"/>
          <w:szCs w:val="32"/>
          <w:lang w:val="en-US" w:eastAsia="zh-CN"/>
        </w:rPr>
        <w:t>co</w:t>
      </w:r>
      <w:r>
        <w:rPr>
          <w:rFonts w:hint="default" w:ascii="阿里巴巴普惠体 R" w:hAnsi="阿里巴巴普惠体 R" w:eastAsia="阿里巴巴普惠体 R" w:cs="阿里巴巴普惠体 R"/>
          <w:b w:val="0"/>
          <w:bCs/>
          <w:sz w:val="28"/>
          <w:szCs w:val="32"/>
          <w:lang w:val="en-US" w:eastAsia="zh-CN"/>
        </w:rPr>
        <w:t>.,Ltd</w:t>
      </w:r>
    </w:p>
    <w:p w14:paraId="2A1C0AE8">
      <w:pPr>
        <w:spacing w:before="156" w:beforeLines="50" w:line="380" w:lineRule="exact"/>
        <w:jc w:val="left"/>
        <w:rPr>
          <w:rFonts w:hint="default" w:ascii="阿里巴巴普惠体 R" w:hAnsi="阿里巴巴普惠体 R" w:eastAsia="阿里巴巴普惠体 R" w:cs="阿里巴巴普惠体 R"/>
          <w:b w:val="0"/>
          <w:bCs/>
          <w:sz w:val="32"/>
          <w:szCs w:val="36"/>
          <w:lang w:val="en-US" w:eastAsia="zh-CN"/>
        </w:rPr>
      </w:pPr>
    </w:p>
    <w:p w14:paraId="5C1B81B8">
      <w:pPr>
        <w:spacing w:before="156" w:beforeLines="50" w:line="380" w:lineRule="exact"/>
        <w:jc w:val="left"/>
        <w:rPr>
          <w:rFonts w:hint="default" w:ascii="阿里巴巴普惠体 R" w:hAnsi="阿里巴巴普惠体 R" w:eastAsia="阿里巴巴普惠体 R" w:cs="阿里巴巴普惠体 R"/>
          <w:b/>
          <w:bCs w:val="0"/>
          <w:sz w:val="44"/>
          <w:szCs w:val="48"/>
          <w:lang w:val="en-US" w:eastAsia="zh-CN"/>
        </w:rPr>
      </w:pPr>
      <w:r>
        <w:rPr>
          <w:rFonts w:hint="eastAsia" w:ascii="阿里巴巴普惠体 R" w:hAnsi="阿里巴巴普惠体 R" w:eastAsia="阿里巴巴普惠体 R" w:cs="阿里巴巴普惠体 R"/>
          <w:b/>
          <w:bCs w:val="0"/>
          <w:sz w:val="44"/>
          <w:szCs w:val="48"/>
          <w:lang w:val="en-US" w:eastAsia="zh-CN"/>
        </w:rPr>
        <w:t>生化/ELISA分析检测预实验服务合同</w:t>
      </w:r>
    </w:p>
    <w:p w14:paraId="68947835">
      <w:pPr>
        <w:spacing w:before="156" w:beforeLines="50" w:line="380" w:lineRule="exact"/>
        <w:jc w:val="center"/>
        <w:rPr>
          <w:rFonts w:ascii="阿里巴巴普惠体 R" w:hAnsi="阿里巴巴普惠体 R" w:eastAsia="阿里巴巴普惠体 R" w:cs="阿里巴巴普惠体 R"/>
          <w:b/>
          <w:sz w:val="40"/>
          <w:szCs w:val="44"/>
        </w:rPr>
      </w:pPr>
    </w:p>
    <w:p w14:paraId="20A85A4E">
      <w:pPr>
        <w:widowControl w:val="0"/>
        <w:numPr>
          <w:ilvl w:val="0"/>
          <w:numId w:val="0"/>
        </w:numPr>
        <w:jc w:val="both"/>
        <w:rPr>
          <w:rFonts w:hint="eastAsia"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地址：湖北省武汉市东湖高新区流芳路光谷芯中心二期咸宁(武汉)离岸科创园-A区</w:t>
      </w:r>
    </w:p>
    <w:p w14:paraId="7F1FB4F2">
      <w:pPr>
        <w:spacing w:line="360" w:lineRule="auto"/>
        <w:jc w:val="left"/>
        <w:rPr>
          <w:rFonts w:hint="eastAsia" w:ascii="阿里巴巴普惠体 R" w:hAnsi="阿里巴巴普惠体 R" w:eastAsia="阿里巴巴普惠体 R" w:cs="阿里巴巴普惠体 R"/>
          <w:lang w:eastAsia="zh-CN"/>
        </w:rPr>
      </w:pPr>
      <w:r>
        <w:rPr>
          <w:rFonts w:hint="eastAsia" w:ascii="阿里巴巴普惠体 R" w:hAnsi="阿里巴巴普惠体 R" w:eastAsia="阿里巴巴普惠体 R" w:cs="阿里巴巴普惠体 R"/>
          <w:sz w:val="24"/>
          <w:szCs w:val="24"/>
        </w:rPr>
        <w:t>合同编号：</w:t>
      </w:r>
      <w:r>
        <w:rPr>
          <w:rFonts w:hint="eastAsia" w:ascii="阿里巴巴普惠体 R" w:hAnsi="阿里巴巴普惠体 R" w:eastAsia="阿里巴巴普惠体 R" w:cs="阿里巴巴普惠体 R"/>
        </w:rPr>
        <w:br w:type="page"/>
      </w:r>
    </w:p>
    <w:p w14:paraId="43B7A931">
      <w:pPr>
        <w:spacing w:before="156" w:beforeLines="50" w:line="380" w:lineRule="exact"/>
        <w:jc w:val="center"/>
        <w:rPr>
          <w:rFonts w:ascii="阿里巴巴普惠体 R" w:hAnsi="阿里巴巴普惠体 R" w:eastAsia="阿里巴巴普惠体 R" w:cs="阿里巴巴普惠体 R"/>
          <w:b/>
          <w:sz w:val="40"/>
          <w:szCs w:val="44"/>
        </w:rPr>
      </w:pPr>
    </w:p>
    <w:p w14:paraId="1405C4F3">
      <w:pPr>
        <w:spacing w:before="156" w:beforeLines="50" w:line="380" w:lineRule="exact"/>
        <w:jc w:val="center"/>
        <w:rPr>
          <w:rFonts w:ascii="阿里巴巴普惠体 R" w:hAnsi="阿里巴巴普惠体 R" w:eastAsia="阿里巴巴普惠体 R" w:cs="阿里巴巴普惠体 R"/>
          <w:b/>
          <w:sz w:val="40"/>
          <w:szCs w:val="44"/>
        </w:rPr>
      </w:pPr>
      <w:r>
        <w:rPr>
          <w:rFonts w:hint="eastAsia" w:ascii="阿里巴巴普惠体 R" w:hAnsi="阿里巴巴普惠体 R" w:eastAsia="阿里巴巴普惠体 R" w:cs="阿里巴巴普惠体 R"/>
          <w:b/>
          <w:sz w:val="40"/>
          <w:szCs w:val="44"/>
        </w:rPr>
        <w:t>生化/ELISA</w:t>
      </w:r>
      <w:r>
        <w:rPr>
          <w:rFonts w:hint="eastAsia" w:ascii="阿里巴巴普惠体 R" w:hAnsi="阿里巴巴普惠体 R" w:eastAsia="阿里巴巴普惠体 R" w:cs="阿里巴巴普惠体 R"/>
          <w:b/>
          <w:sz w:val="40"/>
          <w:szCs w:val="44"/>
          <w:lang w:val="en-US" w:eastAsia="zh-CN"/>
        </w:rPr>
        <w:t>检测</w:t>
      </w:r>
      <w:r>
        <w:rPr>
          <w:rFonts w:hint="eastAsia" w:ascii="阿里巴巴普惠体 R" w:hAnsi="阿里巴巴普惠体 R" w:eastAsia="阿里巴巴普惠体 R" w:cs="阿里巴巴普惠体 R"/>
          <w:b/>
          <w:sz w:val="40"/>
          <w:szCs w:val="44"/>
        </w:rPr>
        <w:t>分析服务合同</w:t>
      </w:r>
    </w:p>
    <w:p w14:paraId="48B6D5C5">
      <w:pPr>
        <w:pStyle w:val="6"/>
        <w:rPr>
          <w:rFonts w:ascii="阿里巴巴普惠体 R" w:hAnsi="阿里巴巴普惠体 R" w:eastAsia="阿里巴巴普惠体 R" w:cs="阿里巴巴普惠体 R"/>
          <w:sz w:val="22"/>
        </w:rPr>
      </w:pPr>
    </w:p>
    <w:tbl>
      <w:tblPr>
        <w:tblStyle w:val="8"/>
        <w:tblW w:w="46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8"/>
        <w:gridCol w:w="4195"/>
      </w:tblGrid>
      <w:tr w14:paraId="719DD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shd w:val="clear" w:color="auto" w:fill="D9D9D9"/>
            <w:vAlign w:val="center"/>
          </w:tcPr>
          <w:p w14:paraId="232E6E58">
            <w:pPr>
              <w:autoSpaceDE w:val="0"/>
              <w:autoSpaceDN w:val="0"/>
              <w:adjustRightInd w:val="0"/>
              <w:spacing w:line="360" w:lineRule="auto"/>
              <w:ind w:right="840"/>
              <w:jc w:val="center"/>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rPr>
              <w:t>甲方（客户信息）</w:t>
            </w:r>
          </w:p>
        </w:tc>
      </w:tr>
      <w:tr w14:paraId="167D9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42" w:type="pct"/>
            <w:shd w:val="clear" w:color="auto" w:fill="FFFFFF"/>
            <w:vAlign w:val="center"/>
          </w:tcPr>
          <w:p w14:paraId="51221F35">
            <w:pPr>
              <w:autoSpaceDE w:val="0"/>
              <w:autoSpaceDN w:val="0"/>
              <w:adjustRightInd w:val="0"/>
              <w:spacing w:line="360" w:lineRule="auto"/>
              <w:ind w:right="420"/>
              <w:jc w:val="left"/>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姓名：</w:t>
            </w:r>
          </w:p>
        </w:tc>
        <w:tc>
          <w:tcPr>
            <w:tcW w:w="2257" w:type="pct"/>
            <w:shd w:val="clear" w:color="auto" w:fill="FFFFFF"/>
            <w:vAlign w:val="center"/>
          </w:tcPr>
          <w:p w14:paraId="742439E1">
            <w:pPr>
              <w:autoSpaceDE w:val="0"/>
              <w:autoSpaceDN w:val="0"/>
              <w:adjustRightInd w:val="0"/>
              <w:spacing w:line="360" w:lineRule="auto"/>
              <w:ind w:right="420"/>
              <w:jc w:val="left"/>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电话：</w:t>
            </w:r>
          </w:p>
        </w:tc>
      </w:tr>
      <w:tr w14:paraId="7876D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742" w:type="pct"/>
            <w:vAlign w:val="center"/>
          </w:tcPr>
          <w:p w14:paraId="5ABE646D">
            <w:pPr>
              <w:autoSpaceDE w:val="0"/>
              <w:autoSpaceDN w:val="0"/>
              <w:adjustRightInd w:val="0"/>
              <w:spacing w:line="360" w:lineRule="auto"/>
              <w:ind w:right="420"/>
              <w:jc w:val="left"/>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Email：</w:t>
            </w:r>
          </w:p>
        </w:tc>
        <w:tc>
          <w:tcPr>
            <w:tcW w:w="2257" w:type="pct"/>
            <w:vAlign w:val="center"/>
          </w:tcPr>
          <w:p w14:paraId="70C3D78F">
            <w:pPr>
              <w:autoSpaceDE w:val="0"/>
              <w:autoSpaceDN w:val="0"/>
              <w:adjustRightInd w:val="0"/>
              <w:spacing w:line="360" w:lineRule="auto"/>
              <w:ind w:right="420"/>
              <w:jc w:val="left"/>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单位名称：</w:t>
            </w:r>
          </w:p>
        </w:tc>
      </w:tr>
      <w:tr w14:paraId="65B83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2742" w:type="pct"/>
            <w:vAlign w:val="center"/>
          </w:tcPr>
          <w:p w14:paraId="1CC8E80A">
            <w:pPr>
              <w:autoSpaceDE w:val="0"/>
              <w:autoSpaceDN w:val="0"/>
              <w:adjustRightInd w:val="0"/>
              <w:spacing w:line="360" w:lineRule="auto"/>
              <w:ind w:right="420"/>
              <w:jc w:val="left"/>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收货地址：</w:t>
            </w:r>
          </w:p>
        </w:tc>
        <w:tc>
          <w:tcPr>
            <w:tcW w:w="2257" w:type="pct"/>
            <w:vAlign w:val="center"/>
          </w:tcPr>
          <w:p w14:paraId="78D4EEDC">
            <w:pPr>
              <w:autoSpaceDE w:val="0"/>
              <w:autoSpaceDN w:val="0"/>
              <w:adjustRightInd w:val="0"/>
              <w:spacing w:line="360" w:lineRule="auto"/>
              <w:ind w:right="420"/>
              <w:jc w:val="left"/>
              <w:rPr>
                <w:rFonts w:ascii="阿里巴巴普惠体 R" w:hAnsi="阿里巴巴普惠体 R" w:eastAsia="阿里巴巴普惠体 R" w:cs="阿里巴巴普惠体 R"/>
                <w:sz w:val="24"/>
                <w:szCs w:val="24"/>
              </w:rPr>
            </w:pPr>
          </w:p>
        </w:tc>
      </w:tr>
      <w:tr w14:paraId="584B4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shd w:val="clear" w:color="auto" w:fill="D9D9D9"/>
            <w:vAlign w:val="center"/>
          </w:tcPr>
          <w:p w14:paraId="60FC9A18">
            <w:pPr>
              <w:autoSpaceDE w:val="0"/>
              <w:autoSpaceDN w:val="0"/>
              <w:adjustRightInd w:val="0"/>
              <w:spacing w:line="360" w:lineRule="auto"/>
              <w:ind w:right="420" w:rightChars="0"/>
              <w:jc w:val="center"/>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lang w:val="en-US" w:eastAsia="zh-CN"/>
              </w:rPr>
              <w:t>甲</w:t>
            </w:r>
            <w:r>
              <w:rPr>
                <w:rFonts w:hint="eastAsia" w:ascii="阿里巴巴普惠体 R" w:hAnsi="阿里巴巴普惠体 R" w:eastAsia="阿里巴巴普惠体 R" w:cs="阿里巴巴普惠体 R"/>
                <w:b/>
                <w:sz w:val="24"/>
                <w:szCs w:val="24"/>
              </w:rPr>
              <w:t>方（</w:t>
            </w:r>
            <w:r>
              <w:rPr>
                <w:rFonts w:hint="eastAsia" w:ascii="阿里巴巴普惠体 R" w:hAnsi="阿里巴巴普惠体 R" w:eastAsia="阿里巴巴普惠体 R" w:cs="阿里巴巴普惠体 R"/>
                <w:b/>
                <w:sz w:val="24"/>
                <w:szCs w:val="24"/>
                <w:lang w:val="en-US" w:eastAsia="zh-CN"/>
              </w:rPr>
              <w:t>开票</w:t>
            </w:r>
            <w:r>
              <w:rPr>
                <w:rFonts w:hint="eastAsia" w:ascii="阿里巴巴普惠体 R" w:hAnsi="阿里巴巴普惠体 R" w:eastAsia="阿里巴巴普惠体 R" w:cs="阿里巴巴普惠体 R"/>
                <w:b/>
                <w:sz w:val="24"/>
                <w:szCs w:val="24"/>
              </w:rPr>
              <w:t>信息）</w:t>
            </w:r>
          </w:p>
        </w:tc>
      </w:tr>
      <w:tr w14:paraId="56F8F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shd w:val="clear" w:color="auto" w:fill="auto"/>
            <w:vAlign w:val="center"/>
          </w:tcPr>
          <w:p w14:paraId="5F3A13E0">
            <w:pPr>
              <w:autoSpaceDE w:val="0"/>
              <w:autoSpaceDN w:val="0"/>
              <w:adjustRightInd w:val="0"/>
              <w:spacing w:line="360" w:lineRule="auto"/>
              <w:ind w:right="420" w:rightChars="0"/>
              <w:jc w:val="both"/>
              <w:rPr>
                <w:rFonts w:hint="eastAsia" w:ascii="阿里巴巴普惠体 R" w:hAnsi="阿里巴巴普惠体 R" w:eastAsia="阿里巴巴普惠体 R" w:cs="阿里巴巴普惠体 R"/>
                <w:sz w:val="24"/>
                <w:szCs w:val="24"/>
              </w:rPr>
            </w:pPr>
          </w:p>
        </w:tc>
      </w:tr>
      <w:tr w14:paraId="47C3D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shd w:val="clear" w:color="auto" w:fill="D9D9D9"/>
            <w:vAlign w:val="center"/>
          </w:tcPr>
          <w:p w14:paraId="48F6F1B1">
            <w:pPr>
              <w:autoSpaceDE w:val="0"/>
              <w:autoSpaceDN w:val="0"/>
              <w:adjustRightInd w:val="0"/>
              <w:spacing w:line="360" w:lineRule="auto"/>
              <w:ind w:right="840"/>
              <w:jc w:val="center"/>
              <w:rPr>
                <w:rFonts w:hint="eastAsia" w:ascii="阿里巴巴普惠体 R" w:hAnsi="阿里巴巴普惠体 R" w:eastAsia="阿里巴巴普惠体 R" w:cs="阿里巴巴普惠体 R"/>
                <w:b/>
                <w:sz w:val="24"/>
                <w:szCs w:val="24"/>
              </w:rPr>
            </w:pPr>
          </w:p>
        </w:tc>
      </w:tr>
      <w:tr w14:paraId="5456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742" w:type="pct"/>
            <w:vAlign w:val="center"/>
          </w:tcPr>
          <w:p w14:paraId="00FA829B">
            <w:pPr>
              <w:autoSpaceDE w:val="0"/>
              <w:autoSpaceDN w:val="0"/>
              <w:adjustRightInd w:val="0"/>
              <w:spacing w:line="360" w:lineRule="auto"/>
              <w:ind w:right="420"/>
              <w:jc w:val="left"/>
              <w:rPr>
                <w:rFonts w:ascii="阿里巴巴普惠体 R" w:hAnsi="阿里巴巴普惠体 R" w:eastAsia="阿里巴巴普惠体 R" w:cs="阿里巴巴普惠体 R"/>
                <w:sz w:val="24"/>
                <w:szCs w:val="24"/>
              </w:rPr>
            </w:pPr>
          </w:p>
        </w:tc>
        <w:tc>
          <w:tcPr>
            <w:tcW w:w="2257" w:type="pct"/>
            <w:vAlign w:val="center"/>
          </w:tcPr>
          <w:p w14:paraId="3FE33B1C">
            <w:pPr>
              <w:autoSpaceDE w:val="0"/>
              <w:autoSpaceDN w:val="0"/>
              <w:adjustRightInd w:val="0"/>
              <w:spacing w:line="360" w:lineRule="auto"/>
              <w:ind w:right="420"/>
              <w:jc w:val="left"/>
              <w:rPr>
                <w:rFonts w:hint="default"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rPr>
              <w:t>电话：</w:t>
            </w:r>
          </w:p>
        </w:tc>
      </w:tr>
      <w:tr w14:paraId="29E5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2742" w:type="pct"/>
            <w:shd w:val="clear" w:color="auto" w:fill="auto"/>
            <w:vAlign w:val="center"/>
          </w:tcPr>
          <w:p w14:paraId="761D69B3">
            <w:pPr>
              <w:autoSpaceDE w:val="0"/>
              <w:autoSpaceDN w:val="0"/>
              <w:adjustRightInd w:val="0"/>
              <w:spacing w:line="360" w:lineRule="auto"/>
              <w:ind w:right="420" w:rightChars="0"/>
              <w:jc w:val="both"/>
              <w:rPr>
                <w:rFonts w:hint="eastAsia"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开户名称：</w:t>
            </w:r>
          </w:p>
          <w:p w14:paraId="1D567F1F">
            <w:pPr>
              <w:autoSpaceDE w:val="0"/>
              <w:autoSpaceDN w:val="0"/>
              <w:adjustRightInd w:val="0"/>
              <w:spacing w:line="360" w:lineRule="auto"/>
              <w:ind w:right="420" w:rightChars="0"/>
              <w:jc w:val="both"/>
              <w:rPr>
                <w:rFonts w:hint="eastAsia" w:ascii="阿里巴巴普惠体 R" w:hAnsi="阿里巴巴普惠体 R" w:eastAsia="阿里巴巴普惠体 R" w:cs="阿里巴巴普惠体 R"/>
                <w:sz w:val="24"/>
                <w:szCs w:val="24"/>
                <w:lang w:eastAsia="zh-CN"/>
              </w:rPr>
            </w:pPr>
            <w:r>
              <w:rPr>
                <w:rFonts w:hint="eastAsia" w:ascii="阿里巴巴普惠体 R" w:hAnsi="阿里巴巴普惠体 R" w:eastAsia="阿里巴巴普惠体 R" w:cs="阿里巴巴普惠体 R"/>
                <w:sz w:val="24"/>
                <w:szCs w:val="24"/>
              </w:rPr>
              <w:t>纳税人识别号</w:t>
            </w:r>
            <w:r>
              <w:rPr>
                <w:rFonts w:hint="eastAsia" w:ascii="阿里巴巴普惠体 R" w:hAnsi="阿里巴巴普惠体 R" w:eastAsia="阿里巴巴普惠体 R" w:cs="阿里巴巴普惠体 R"/>
                <w:sz w:val="24"/>
                <w:szCs w:val="24"/>
                <w:lang w:eastAsia="zh-CN"/>
              </w:rPr>
              <w:t>：</w:t>
            </w:r>
          </w:p>
          <w:p w14:paraId="30E77AE9">
            <w:pPr>
              <w:autoSpaceDE w:val="0"/>
              <w:autoSpaceDN w:val="0"/>
              <w:adjustRightInd w:val="0"/>
              <w:spacing w:line="360" w:lineRule="auto"/>
              <w:ind w:right="420" w:rightChars="0"/>
              <w:jc w:val="both"/>
              <w:rPr>
                <w:rFonts w:hint="eastAsia"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开户银行：</w:t>
            </w:r>
          </w:p>
          <w:p w14:paraId="21B48825">
            <w:pPr>
              <w:autoSpaceDE w:val="0"/>
              <w:autoSpaceDN w:val="0"/>
              <w:adjustRightInd w:val="0"/>
              <w:spacing w:line="360" w:lineRule="auto"/>
              <w:ind w:right="420" w:rightChars="0"/>
              <w:jc w:val="both"/>
              <w:rPr>
                <w:rFonts w:hint="eastAsia" w:ascii="阿里巴巴普惠体 R" w:hAnsi="阿里巴巴普惠体 R" w:eastAsia="阿里巴巴普惠体 R" w:cs="阿里巴巴普惠体 R"/>
                <w:kern w:val="2"/>
                <w:sz w:val="24"/>
                <w:szCs w:val="24"/>
                <w:lang w:val="en-US" w:eastAsia="zh-CN" w:bidi="ar-SA"/>
              </w:rPr>
            </w:pPr>
            <w:r>
              <w:rPr>
                <w:rFonts w:hint="eastAsia" w:ascii="阿里巴巴普惠体 R" w:hAnsi="阿里巴巴普惠体 R" w:eastAsia="阿里巴巴普惠体 R" w:cs="阿里巴巴普惠体 R"/>
                <w:sz w:val="24"/>
                <w:szCs w:val="24"/>
              </w:rPr>
              <w:t>公司帐号：</w:t>
            </w:r>
          </w:p>
        </w:tc>
        <w:tc>
          <w:tcPr>
            <w:tcW w:w="2257" w:type="pct"/>
            <w:vAlign w:val="center"/>
          </w:tcPr>
          <w:p w14:paraId="187BF06D">
            <w:pPr>
              <w:autoSpaceDE w:val="0"/>
              <w:autoSpaceDN w:val="0"/>
              <w:adjustRightInd w:val="0"/>
              <w:spacing w:line="360" w:lineRule="auto"/>
              <w:ind w:right="420"/>
              <w:jc w:val="left"/>
              <w:rPr>
                <w:rFonts w:ascii="阿里巴巴普惠体 R" w:hAnsi="阿里巴巴普惠体 R" w:eastAsia="阿里巴巴普惠体 R" w:cs="阿里巴巴普惠体 R"/>
                <w:sz w:val="24"/>
                <w:szCs w:val="24"/>
              </w:rPr>
            </w:pPr>
          </w:p>
        </w:tc>
      </w:tr>
      <w:tr w14:paraId="28C5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000" w:type="pct"/>
            <w:gridSpan w:val="2"/>
            <w:shd w:val="clear" w:color="auto" w:fill="D9D9D9"/>
            <w:vAlign w:val="center"/>
          </w:tcPr>
          <w:p w14:paraId="133C935B">
            <w:pPr>
              <w:autoSpaceDE w:val="0"/>
              <w:autoSpaceDN w:val="0"/>
              <w:adjustRightInd w:val="0"/>
              <w:spacing w:line="360" w:lineRule="auto"/>
              <w:ind w:right="840" w:rightChars="0"/>
              <w:jc w:val="center"/>
              <w:rPr>
                <w:rFonts w:hint="eastAsia" w:ascii="阿里巴巴普惠体 R" w:hAnsi="阿里巴巴普惠体 R" w:eastAsia="阿里巴巴普惠体 R" w:cs="阿里巴巴普惠体 R"/>
                <w:b/>
                <w:kern w:val="2"/>
                <w:sz w:val="24"/>
                <w:szCs w:val="24"/>
                <w:lang w:val="en-US" w:eastAsia="zh-CN" w:bidi="ar-SA"/>
              </w:rPr>
            </w:pPr>
            <w:r>
              <w:rPr>
                <w:rFonts w:hint="eastAsia" w:ascii="阿里巴巴普惠体 R" w:hAnsi="阿里巴巴普惠体 R" w:eastAsia="阿里巴巴普惠体 R" w:cs="阿里巴巴普惠体 R"/>
                <w:b/>
                <w:sz w:val="24"/>
                <w:szCs w:val="24"/>
              </w:rPr>
              <w:t>乙方（公司信息）</w:t>
            </w:r>
          </w:p>
        </w:tc>
      </w:tr>
      <w:tr w14:paraId="68F00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shd w:val="clear" w:color="auto" w:fill="D9D9D9"/>
            <w:vAlign w:val="center"/>
          </w:tcPr>
          <w:p w14:paraId="20B1A97D">
            <w:pPr>
              <w:autoSpaceDE w:val="0"/>
              <w:autoSpaceDN w:val="0"/>
              <w:adjustRightInd w:val="0"/>
              <w:spacing w:line="360" w:lineRule="auto"/>
              <w:ind w:right="420"/>
              <w:jc w:val="center"/>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rPr>
              <w:t>乙方（银行信息）</w:t>
            </w:r>
          </w:p>
        </w:tc>
      </w:tr>
      <w:tr w14:paraId="4E4C3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000" w:type="pct"/>
            <w:gridSpan w:val="2"/>
            <w:vAlign w:val="center"/>
          </w:tcPr>
          <w:p w14:paraId="17E1C756">
            <w:pPr>
              <w:autoSpaceDE w:val="0"/>
              <w:autoSpaceDN w:val="0"/>
              <w:adjustRightInd w:val="0"/>
              <w:spacing w:line="360" w:lineRule="auto"/>
              <w:ind w:right="420"/>
              <w:jc w:val="left"/>
              <w:rPr>
                <w:rFonts w:hint="default"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rPr>
              <w:t>账户名：</w:t>
            </w:r>
          </w:p>
          <w:p w14:paraId="2BAC2023">
            <w:pPr>
              <w:autoSpaceDE w:val="0"/>
              <w:autoSpaceDN w:val="0"/>
              <w:adjustRightInd w:val="0"/>
              <w:spacing w:line="360" w:lineRule="auto"/>
              <w:ind w:right="420"/>
              <w:jc w:val="left"/>
              <w:rPr>
                <w:rFonts w:hint="default"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rPr>
              <w:t>开户银行：</w:t>
            </w:r>
          </w:p>
          <w:p w14:paraId="425AD476">
            <w:pPr>
              <w:autoSpaceDE w:val="0"/>
              <w:autoSpaceDN w:val="0"/>
              <w:adjustRightInd w:val="0"/>
              <w:spacing w:line="360" w:lineRule="auto"/>
              <w:ind w:right="420"/>
              <w:jc w:val="left"/>
              <w:rPr>
                <w:rFonts w:hint="default"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rPr>
              <w:t>公司帐号：</w:t>
            </w:r>
          </w:p>
        </w:tc>
      </w:tr>
    </w:tbl>
    <w:p w14:paraId="4A76079B">
      <w:pPr>
        <w:rPr>
          <w:rFonts w:ascii="阿里巴巴普惠体 R" w:hAnsi="阿里巴巴普惠体 R" w:eastAsia="阿里巴巴普惠体 R" w:cs="阿里巴巴普惠体 R"/>
          <w:sz w:val="32"/>
          <w:szCs w:val="24"/>
        </w:rPr>
      </w:pPr>
      <w:r>
        <w:rPr>
          <w:rFonts w:hint="eastAsia" w:ascii="阿里巴巴普惠体 R" w:hAnsi="阿里巴巴普惠体 R" w:eastAsia="阿里巴巴普惠体 R" w:cs="阿里巴巴普惠体 R"/>
          <w:sz w:val="32"/>
          <w:szCs w:val="24"/>
        </w:rPr>
        <w:br w:type="page"/>
      </w:r>
    </w:p>
    <w:p w14:paraId="455C8ECA">
      <w:pPr>
        <w:pStyle w:val="6"/>
        <w:jc w:val="left"/>
        <w:rPr>
          <w:rFonts w:ascii="阿里巴巴普惠体 R" w:hAnsi="阿里巴巴普惠体 R" w:eastAsia="阿里巴巴普惠体 R" w:cs="阿里巴巴普惠体 R"/>
        </w:rPr>
      </w:pPr>
      <w:bookmarkStart w:id="0" w:name="OLE_LINK3"/>
      <w:r>
        <w:rPr>
          <w:rFonts w:hint="eastAsia" w:ascii="阿里巴巴普惠体 R" w:hAnsi="阿里巴巴普惠体 R" w:eastAsia="阿里巴巴普惠体 R" w:cs="阿里巴巴普惠体 R"/>
        </w:rPr>
        <w:t>总则：</w:t>
      </w:r>
    </w:p>
    <w:p w14:paraId="0458AF66">
      <w:pPr>
        <w:tabs>
          <w:tab w:val="left" w:pos="426"/>
        </w:tabs>
        <w:adjustRightInd w:val="0"/>
        <w:spacing w:line="360" w:lineRule="auto"/>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rPr>
        <w:t>甲、乙双方根据《中华人民共和国民法典》及相关政策、法规，在平等互利互信原则下，经双方友好协商，就甲方委托乙方开展整体实验服务项目达成如下条款，甲乙双方共同遵守：</w:t>
      </w:r>
      <w:bookmarkEnd w:id="0"/>
    </w:p>
    <w:p w14:paraId="12313073">
      <w:pPr>
        <w:spacing w:line="360" w:lineRule="auto"/>
        <w:outlineLvl w:val="0"/>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rPr>
        <w:t>一、</w:t>
      </w:r>
      <w:r>
        <w:rPr>
          <w:rFonts w:hint="eastAsia" w:ascii="阿里巴巴普惠体 R" w:hAnsi="阿里巴巴普惠体 R" w:eastAsia="阿里巴巴普惠体 R" w:cs="阿里巴巴普惠体 R"/>
          <w:b/>
          <w:sz w:val="24"/>
          <w:szCs w:val="24"/>
          <w:lang w:val="en-US" w:eastAsia="zh-CN"/>
        </w:rPr>
        <w:t>检测</w:t>
      </w:r>
      <w:r>
        <w:rPr>
          <w:rFonts w:hint="eastAsia" w:ascii="阿里巴巴普惠体 R" w:hAnsi="阿里巴巴普惠体 R" w:eastAsia="阿里巴巴普惠体 R" w:cs="阿里巴巴普惠体 R"/>
          <w:b/>
          <w:sz w:val="24"/>
          <w:szCs w:val="24"/>
        </w:rPr>
        <w:t>服务</w:t>
      </w:r>
      <w:r>
        <w:rPr>
          <w:rFonts w:hint="eastAsia" w:ascii="阿里巴巴普惠体 R" w:hAnsi="阿里巴巴普惠体 R" w:eastAsia="阿里巴巴普惠体 R" w:cs="阿里巴巴普惠体 R"/>
          <w:b/>
          <w:sz w:val="24"/>
          <w:szCs w:val="24"/>
          <w:lang w:eastAsia="zh-CN"/>
        </w:rPr>
        <w:t>预实验</w:t>
      </w:r>
      <w:r>
        <w:rPr>
          <w:rFonts w:hint="eastAsia" w:ascii="阿里巴巴普惠体 R" w:hAnsi="阿里巴巴普惠体 R" w:eastAsia="阿里巴巴普惠体 R" w:cs="阿里巴巴普惠体 R"/>
          <w:b/>
          <w:sz w:val="24"/>
          <w:szCs w:val="24"/>
        </w:rPr>
        <w:t>明细</w:t>
      </w:r>
      <w:bookmarkStart w:id="6" w:name="_GoBack"/>
      <w:bookmarkEnd w:id="6"/>
    </w:p>
    <w:tbl>
      <w:tblPr>
        <w:tblStyle w:val="8"/>
        <w:tblW w:w="112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0"/>
        <w:gridCol w:w="1202"/>
        <w:gridCol w:w="3225"/>
        <w:gridCol w:w="2734"/>
        <w:gridCol w:w="1319"/>
        <w:gridCol w:w="1475"/>
      </w:tblGrid>
      <w:tr w14:paraId="3C3CC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exact"/>
          <w:jc w:val="center"/>
        </w:trPr>
        <w:tc>
          <w:tcPr>
            <w:tcW w:w="1290" w:type="dxa"/>
            <w:tcBorders>
              <w:top w:val="single" w:color="auto" w:sz="4" w:space="0"/>
              <w:left w:val="single" w:color="auto" w:sz="4" w:space="0"/>
              <w:bottom w:val="single" w:color="auto" w:sz="4" w:space="0"/>
              <w:right w:val="single" w:color="auto" w:sz="4" w:space="0"/>
            </w:tcBorders>
            <w:vAlign w:val="center"/>
          </w:tcPr>
          <w:p w14:paraId="0478F410">
            <w:pPr>
              <w:adjustRightInd w:val="0"/>
              <w:snapToGrid w:val="0"/>
              <w:jc w:val="center"/>
              <w:rPr>
                <w:rFonts w:ascii="阿里巴巴普惠体 R" w:hAnsi="阿里巴巴普惠体 R" w:eastAsia="阿里巴巴普惠体 R" w:cs="阿里巴巴普惠体 R"/>
                <w:b/>
                <w:color w:val="000000"/>
                <w:sz w:val="24"/>
                <w:szCs w:val="24"/>
              </w:rPr>
            </w:pPr>
            <w:r>
              <w:rPr>
                <w:rFonts w:hint="eastAsia" w:ascii="阿里巴巴普惠体 R" w:hAnsi="阿里巴巴普惠体 R" w:eastAsia="阿里巴巴普惠体 R" w:cs="阿里巴巴普惠体 R"/>
                <w:b/>
                <w:color w:val="000000"/>
                <w:sz w:val="24"/>
                <w:szCs w:val="24"/>
              </w:rPr>
              <w:t>服务项目</w:t>
            </w:r>
          </w:p>
        </w:tc>
        <w:tc>
          <w:tcPr>
            <w:tcW w:w="1202" w:type="dxa"/>
            <w:tcBorders>
              <w:top w:val="single" w:color="auto" w:sz="4" w:space="0"/>
              <w:left w:val="single" w:color="auto" w:sz="4" w:space="0"/>
              <w:bottom w:val="single" w:color="auto" w:sz="4" w:space="0"/>
              <w:right w:val="single" w:color="auto" w:sz="4" w:space="0"/>
            </w:tcBorders>
            <w:vAlign w:val="center"/>
          </w:tcPr>
          <w:p w14:paraId="729BBE4F">
            <w:pPr>
              <w:adjustRightInd w:val="0"/>
              <w:snapToGrid w:val="0"/>
              <w:jc w:val="center"/>
              <w:rPr>
                <w:rFonts w:ascii="阿里巴巴普惠体 R" w:hAnsi="阿里巴巴普惠体 R" w:eastAsia="阿里巴巴普惠体 R" w:cs="阿里巴巴普惠体 R"/>
                <w:b/>
                <w:color w:val="000000"/>
                <w:sz w:val="24"/>
                <w:szCs w:val="24"/>
              </w:rPr>
            </w:pPr>
            <w:r>
              <w:rPr>
                <w:rFonts w:hint="eastAsia" w:ascii="阿里巴巴普惠体 R" w:hAnsi="阿里巴巴普惠体 R" w:eastAsia="阿里巴巴普惠体 R" w:cs="阿里巴巴普惠体 R"/>
                <w:b/>
                <w:color w:val="000000"/>
                <w:sz w:val="24"/>
                <w:szCs w:val="24"/>
              </w:rPr>
              <w:t>样本种属</w:t>
            </w:r>
          </w:p>
        </w:tc>
        <w:tc>
          <w:tcPr>
            <w:tcW w:w="3225" w:type="dxa"/>
            <w:tcBorders>
              <w:top w:val="single" w:color="auto" w:sz="4" w:space="0"/>
              <w:left w:val="single" w:color="auto" w:sz="4" w:space="0"/>
              <w:bottom w:val="single" w:color="auto" w:sz="4" w:space="0"/>
              <w:right w:val="single" w:color="auto" w:sz="4" w:space="0"/>
            </w:tcBorders>
            <w:vAlign w:val="center"/>
          </w:tcPr>
          <w:p w14:paraId="0F47263C">
            <w:pPr>
              <w:adjustRightInd w:val="0"/>
              <w:snapToGrid w:val="0"/>
              <w:jc w:val="center"/>
              <w:rPr>
                <w:rFonts w:hint="eastAsia" w:ascii="阿里巴巴普惠体 R" w:hAnsi="阿里巴巴普惠体 R" w:eastAsia="阿里巴巴普惠体 R" w:cs="阿里巴巴普惠体 R"/>
                <w:b/>
                <w:color w:val="000000"/>
                <w:sz w:val="24"/>
                <w:szCs w:val="24"/>
                <w:lang w:eastAsia="zh-CN"/>
              </w:rPr>
            </w:pPr>
            <w:r>
              <w:rPr>
                <w:rFonts w:hint="eastAsia" w:ascii="阿里巴巴普惠体 R" w:hAnsi="阿里巴巴普惠体 R" w:eastAsia="阿里巴巴普惠体 R" w:cs="阿里巴巴普惠体 R"/>
                <w:b/>
                <w:color w:val="000000"/>
                <w:sz w:val="24"/>
                <w:szCs w:val="24"/>
              </w:rPr>
              <w:t>检测</w:t>
            </w:r>
            <w:r>
              <w:rPr>
                <w:rFonts w:hint="eastAsia" w:ascii="阿里巴巴普惠体 R" w:hAnsi="阿里巴巴普惠体 R" w:eastAsia="阿里巴巴普惠体 R" w:cs="阿里巴巴普惠体 R"/>
                <w:b/>
                <w:color w:val="000000"/>
                <w:sz w:val="24"/>
                <w:szCs w:val="24"/>
                <w:lang w:eastAsia="zh-CN"/>
              </w:rPr>
              <w:t>指标</w:t>
            </w:r>
          </w:p>
        </w:tc>
        <w:tc>
          <w:tcPr>
            <w:tcW w:w="2734" w:type="dxa"/>
            <w:tcBorders>
              <w:top w:val="single" w:color="auto" w:sz="4" w:space="0"/>
              <w:left w:val="single" w:color="auto" w:sz="4" w:space="0"/>
              <w:bottom w:val="single" w:color="auto" w:sz="4" w:space="0"/>
              <w:right w:val="single" w:color="auto" w:sz="4" w:space="0"/>
            </w:tcBorders>
            <w:vAlign w:val="center"/>
          </w:tcPr>
          <w:p w14:paraId="32408249">
            <w:pPr>
              <w:adjustRightInd w:val="0"/>
              <w:snapToGrid w:val="0"/>
              <w:jc w:val="center"/>
              <w:rPr>
                <w:rFonts w:ascii="阿里巴巴普惠体 R" w:hAnsi="阿里巴巴普惠体 R" w:eastAsia="阿里巴巴普惠体 R" w:cs="阿里巴巴普惠体 R"/>
                <w:b/>
                <w:color w:val="000000"/>
                <w:sz w:val="24"/>
                <w:szCs w:val="24"/>
              </w:rPr>
            </w:pPr>
            <w:r>
              <w:rPr>
                <w:rFonts w:hint="eastAsia" w:ascii="阿里巴巴普惠体 R" w:hAnsi="阿里巴巴普惠体 R" w:eastAsia="阿里巴巴普惠体 R" w:cs="阿里巴巴普惠体 R"/>
                <w:b/>
                <w:color w:val="000000"/>
                <w:sz w:val="24"/>
                <w:szCs w:val="24"/>
              </w:rPr>
              <w:t>样本类型</w:t>
            </w:r>
          </w:p>
        </w:tc>
        <w:tc>
          <w:tcPr>
            <w:tcW w:w="1319" w:type="dxa"/>
            <w:tcBorders>
              <w:top w:val="single" w:color="auto" w:sz="4" w:space="0"/>
              <w:left w:val="single" w:color="auto" w:sz="4" w:space="0"/>
              <w:bottom w:val="single" w:color="auto" w:sz="4" w:space="0"/>
              <w:right w:val="single" w:color="auto" w:sz="4" w:space="0"/>
            </w:tcBorders>
            <w:vAlign w:val="center"/>
          </w:tcPr>
          <w:p w14:paraId="44D21D05">
            <w:pPr>
              <w:adjustRightInd w:val="0"/>
              <w:snapToGrid w:val="0"/>
              <w:jc w:val="center"/>
              <w:rPr>
                <w:rFonts w:ascii="阿里巴巴普惠体 R" w:hAnsi="阿里巴巴普惠体 R" w:eastAsia="阿里巴巴普惠体 R" w:cs="阿里巴巴普惠体 R"/>
                <w:b/>
                <w:color w:val="000000"/>
                <w:sz w:val="24"/>
                <w:szCs w:val="24"/>
              </w:rPr>
            </w:pPr>
            <w:r>
              <w:rPr>
                <w:rFonts w:hint="eastAsia" w:ascii="阿里巴巴普惠体 R" w:hAnsi="阿里巴巴普惠体 R" w:eastAsia="阿里巴巴普惠体 R" w:cs="阿里巴巴普惠体 R"/>
                <w:b/>
                <w:color w:val="000000"/>
                <w:sz w:val="24"/>
                <w:szCs w:val="24"/>
              </w:rPr>
              <w:t>样本数量</w:t>
            </w:r>
          </w:p>
        </w:tc>
        <w:tc>
          <w:tcPr>
            <w:tcW w:w="1475" w:type="dxa"/>
            <w:tcBorders>
              <w:top w:val="single" w:color="auto" w:sz="4" w:space="0"/>
              <w:left w:val="single" w:color="auto" w:sz="4" w:space="0"/>
              <w:bottom w:val="single" w:color="auto" w:sz="4" w:space="0"/>
              <w:right w:val="single" w:color="auto" w:sz="4" w:space="0"/>
            </w:tcBorders>
            <w:vAlign w:val="center"/>
          </w:tcPr>
          <w:p w14:paraId="606F9AAF">
            <w:pPr>
              <w:adjustRightInd w:val="0"/>
              <w:snapToGrid w:val="0"/>
              <w:jc w:val="center"/>
              <w:rPr>
                <w:rFonts w:hint="default" w:ascii="阿里巴巴普惠体 R" w:hAnsi="阿里巴巴普惠体 R" w:eastAsia="阿里巴巴普惠体 R" w:cs="阿里巴巴普惠体 R"/>
                <w:b/>
                <w:color w:val="000000"/>
                <w:sz w:val="24"/>
                <w:szCs w:val="24"/>
                <w:lang w:val="en-US" w:eastAsia="zh-CN"/>
              </w:rPr>
            </w:pPr>
            <w:r>
              <w:rPr>
                <w:rFonts w:hint="eastAsia" w:ascii="阿里巴巴普惠体 R" w:hAnsi="阿里巴巴普惠体 R" w:eastAsia="阿里巴巴普惠体 R" w:cs="阿里巴巴普惠体 R"/>
                <w:b/>
                <w:color w:val="000000"/>
                <w:sz w:val="24"/>
                <w:szCs w:val="24"/>
                <w:lang w:val="en-US" w:eastAsia="zh-CN"/>
              </w:rPr>
              <w:t>总价</w:t>
            </w:r>
          </w:p>
        </w:tc>
      </w:tr>
      <w:tr w14:paraId="50FE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exact"/>
          <w:jc w:val="center"/>
        </w:trPr>
        <w:tc>
          <w:tcPr>
            <w:tcW w:w="1290" w:type="dxa"/>
            <w:tcBorders>
              <w:top w:val="single" w:color="auto" w:sz="4" w:space="0"/>
              <w:left w:val="single" w:color="auto" w:sz="4" w:space="0"/>
              <w:bottom w:val="single" w:color="auto" w:sz="4" w:space="0"/>
              <w:right w:val="single" w:color="auto" w:sz="4" w:space="0"/>
            </w:tcBorders>
            <w:vAlign w:val="center"/>
          </w:tcPr>
          <w:p w14:paraId="0E7A7457">
            <w:pPr>
              <w:adjustRightInd w:val="0"/>
              <w:snapToGrid w:val="0"/>
              <w:jc w:val="center"/>
              <w:rPr>
                <w:rFonts w:ascii="阿里巴巴普惠体 R" w:hAnsi="阿里巴巴普惠体 R" w:eastAsia="阿里巴巴普惠体 R" w:cs="阿里巴巴普惠体 R"/>
                <w:color w:val="000000"/>
                <w:sz w:val="24"/>
                <w:szCs w:val="24"/>
              </w:rPr>
            </w:pPr>
            <w:bookmarkStart w:id="1" w:name="OLE_LINK6" w:colFirst="5" w:colLast="5"/>
            <w:r>
              <w:rPr>
                <w:rFonts w:hint="eastAsia" w:ascii="阿里巴巴普惠体 R" w:hAnsi="阿里巴巴普惠体 R" w:eastAsia="阿里巴巴普惠体 R" w:cs="阿里巴巴普惠体 R"/>
                <w:color w:val="000000"/>
                <w:sz w:val="24"/>
                <w:szCs w:val="24"/>
              </w:rPr>
              <w:t>生化/ELISA分析服务</w:t>
            </w:r>
          </w:p>
        </w:tc>
        <w:tc>
          <w:tcPr>
            <w:tcW w:w="1202" w:type="dxa"/>
            <w:tcBorders>
              <w:top w:val="single" w:color="auto" w:sz="4" w:space="0"/>
              <w:left w:val="single" w:color="auto" w:sz="4" w:space="0"/>
              <w:bottom w:val="single" w:color="auto" w:sz="4" w:space="0"/>
              <w:right w:val="single" w:color="auto" w:sz="4" w:space="0"/>
            </w:tcBorders>
            <w:vAlign w:val="center"/>
          </w:tcPr>
          <w:p w14:paraId="32EC83FE">
            <w:pPr>
              <w:keepNext w:val="0"/>
              <w:keepLines w:val="0"/>
              <w:widowControl/>
              <w:suppressLineNumbers w:val="0"/>
              <w:jc w:val="center"/>
              <w:textAlignment w:val="center"/>
              <w:rPr>
                <w:rFonts w:hint="default" w:ascii="阿里巴巴普惠体 R" w:hAnsi="阿里巴巴普惠体 R" w:eastAsia="阿里巴巴普惠体 R" w:cs="阿里巴巴普惠体 R"/>
                <w:color w:val="000000"/>
                <w:sz w:val="24"/>
                <w:szCs w:val="24"/>
                <w:lang w:val="en-US" w:eastAsia="zh-CN"/>
              </w:rPr>
            </w:pPr>
          </w:p>
        </w:tc>
        <w:tc>
          <w:tcPr>
            <w:tcW w:w="3225" w:type="dxa"/>
            <w:tcBorders>
              <w:top w:val="single" w:color="auto" w:sz="4" w:space="0"/>
              <w:left w:val="single" w:color="auto" w:sz="4" w:space="0"/>
              <w:right w:val="single" w:color="auto" w:sz="4" w:space="0"/>
            </w:tcBorders>
            <w:vAlign w:val="center"/>
          </w:tcPr>
          <w:p w14:paraId="728C93C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阿里巴巴普惠体 R" w:hAnsi="阿里巴巴普惠体 R" w:eastAsia="阿里巴巴普惠体 R" w:cs="阿里巴巴普惠体 R"/>
                <w:color w:val="000000"/>
                <w:sz w:val="24"/>
                <w:szCs w:val="24"/>
                <w:lang w:val="en-US" w:eastAsia="zh-CN"/>
              </w:rPr>
            </w:pPr>
          </w:p>
        </w:tc>
        <w:tc>
          <w:tcPr>
            <w:tcW w:w="2734" w:type="dxa"/>
            <w:tcBorders>
              <w:top w:val="single" w:color="auto" w:sz="4" w:space="0"/>
              <w:left w:val="single" w:color="auto" w:sz="4" w:space="0"/>
              <w:right w:val="single" w:color="auto" w:sz="4" w:space="0"/>
            </w:tcBorders>
            <w:vAlign w:val="center"/>
          </w:tcPr>
          <w:p w14:paraId="5F81FDBE">
            <w:pPr>
              <w:adjustRightInd w:val="0"/>
              <w:snapToGrid w:val="0"/>
              <w:jc w:val="center"/>
              <w:rPr>
                <w:rFonts w:hint="default" w:ascii="阿里巴巴普惠体 R" w:hAnsi="阿里巴巴普惠体 R" w:eastAsia="阿里巴巴普惠体 R" w:cs="阿里巴巴普惠体 R"/>
                <w:color w:val="000000"/>
                <w:sz w:val="24"/>
                <w:szCs w:val="24"/>
                <w:lang w:val="en-US" w:eastAsia="zh-CN"/>
              </w:rPr>
            </w:pPr>
            <w:bookmarkStart w:id="2" w:name="OLE_LINK4"/>
            <w:r>
              <w:rPr>
                <w:rFonts w:hint="eastAsia" w:ascii="阿里巴巴普惠体 R" w:hAnsi="阿里巴巴普惠体 R" w:eastAsia="阿里巴巴普惠体 R" w:cs="阿里巴巴普惠体 R"/>
                <w:color w:val="000000"/>
                <w:sz w:val="22"/>
                <w:szCs w:val="22"/>
                <w:lang w:val="en-US" w:eastAsia="zh-CN"/>
              </w:rPr>
              <w:t>血清/血浆/细胞上清/组织匀浆液等</w:t>
            </w:r>
            <w:bookmarkEnd w:id="2"/>
          </w:p>
        </w:tc>
        <w:tc>
          <w:tcPr>
            <w:tcW w:w="1319" w:type="dxa"/>
            <w:tcBorders>
              <w:top w:val="single" w:color="auto" w:sz="4" w:space="0"/>
              <w:left w:val="single" w:color="auto" w:sz="4" w:space="0"/>
              <w:right w:val="single" w:color="auto" w:sz="4" w:space="0"/>
            </w:tcBorders>
            <w:vAlign w:val="center"/>
          </w:tcPr>
          <w:p w14:paraId="7BCE2843">
            <w:pPr>
              <w:adjustRightInd w:val="0"/>
              <w:snapToGrid w:val="0"/>
              <w:jc w:val="center"/>
              <w:rPr>
                <w:rFonts w:hint="default" w:ascii="阿里巴巴普惠体 R" w:hAnsi="阿里巴巴普惠体 R" w:eastAsia="阿里巴巴普惠体 R" w:cs="阿里巴巴普惠体 R"/>
                <w:color w:val="000000"/>
                <w:sz w:val="24"/>
                <w:szCs w:val="24"/>
                <w:lang w:val="en-US" w:eastAsia="zh-CN"/>
              </w:rPr>
            </w:pPr>
          </w:p>
        </w:tc>
        <w:tc>
          <w:tcPr>
            <w:tcW w:w="1475" w:type="dxa"/>
            <w:tcBorders>
              <w:top w:val="single" w:color="auto" w:sz="4" w:space="0"/>
              <w:left w:val="single" w:color="auto" w:sz="4" w:space="0"/>
              <w:right w:val="single" w:color="auto" w:sz="4" w:space="0"/>
            </w:tcBorders>
            <w:vAlign w:val="center"/>
          </w:tcPr>
          <w:p w14:paraId="7DF4B331">
            <w:pPr>
              <w:adjustRightInd w:val="0"/>
              <w:snapToGrid w:val="0"/>
              <w:jc w:val="center"/>
              <w:rPr>
                <w:rFonts w:hint="default" w:ascii="阿里巴巴普惠体 R" w:hAnsi="阿里巴巴普惠体 R" w:eastAsia="阿里巴巴普惠体 R" w:cs="阿里巴巴普惠体 R"/>
                <w:color w:val="000000"/>
                <w:sz w:val="24"/>
                <w:szCs w:val="24"/>
                <w:lang w:val="en-US" w:eastAsia="zh-CN"/>
              </w:rPr>
            </w:pPr>
          </w:p>
        </w:tc>
      </w:tr>
      <w:bookmarkEnd w:id="1"/>
    </w:tbl>
    <w:p w14:paraId="4CC82953">
      <w:pPr>
        <w:tabs>
          <w:tab w:val="left" w:pos="3630"/>
        </w:tabs>
        <w:spacing w:line="360" w:lineRule="auto"/>
        <w:ind w:right="960"/>
        <w:rPr>
          <w:rFonts w:ascii="阿里巴巴普惠体 R" w:hAnsi="阿里巴巴普惠体 R" w:eastAsia="阿里巴巴普惠体 R" w:cs="阿里巴巴普惠体 R"/>
          <w:color w:val="000000"/>
          <w:sz w:val="24"/>
          <w:szCs w:val="24"/>
        </w:rPr>
      </w:pPr>
      <w:r>
        <w:rPr>
          <w:rFonts w:hint="eastAsia" w:ascii="阿里巴巴普惠体 R" w:hAnsi="阿里巴巴普惠体 R" w:eastAsia="阿里巴巴普惠体 R" w:cs="阿里巴巴普惠体 R"/>
          <w:color w:val="000000"/>
          <w:sz w:val="24"/>
          <w:szCs w:val="24"/>
        </w:rPr>
        <w:t>备注：</w:t>
      </w:r>
    </w:p>
    <w:p w14:paraId="3E94EF83">
      <w:pPr>
        <w:adjustRightInd w:val="0"/>
        <w:snapToGrid w:val="0"/>
        <w:jc w:val="left"/>
        <w:rPr>
          <w:rFonts w:ascii="阿里巴巴普惠体 R" w:hAnsi="阿里巴巴普惠体 R" w:eastAsia="阿里巴巴普惠体 R" w:cs="阿里巴巴普惠体 R"/>
          <w:color w:val="000000"/>
          <w:sz w:val="24"/>
          <w:szCs w:val="24"/>
        </w:rPr>
      </w:pPr>
      <w:r>
        <w:rPr>
          <w:rFonts w:ascii="阿里巴巴普惠体 R" w:hAnsi="阿里巴巴普惠体 R" w:eastAsia="阿里巴巴普惠体 R" w:cs="阿里巴巴普惠体 R"/>
          <w:color w:val="000000"/>
          <w:sz w:val="24"/>
          <w:szCs w:val="24"/>
        </w:rPr>
        <w:t>1</w:t>
      </w:r>
      <w:r>
        <w:rPr>
          <w:rFonts w:hint="eastAsia" w:ascii="阿里巴巴普惠体 R" w:hAnsi="阿里巴巴普惠体 R" w:eastAsia="阿里巴巴普惠体 R" w:cs="阿里巴巴普惠体 R"/>
          <w:color w:val="000000"/>
          <w:sz w:val="24"/>
          <w:szCs w:val="24"/>
        </w:rPr>
        <w:t>、服务开展前提条件：</w:t>
      </w:r>
    </w:p>
    <w:p w14:paraId="6F3CE305">
      <w:pPr>
        <w:adjustRightInd w:val="0"/>
        <w:snapToGrid w:val="0"/>
        <w:jc w:val="left"/>
        <w:rPr>
          <w:rFonts w:ascii="阿里巴巴普惠体 R" w:hAnsi="阿里巴巴普惠体 R" w:eastAsia="阿里巴巴普惠体 R" w:cs="阿里巴巴普惠体 R"/>
          <w:color w:val="000000"/>
          <w:sz w:val="24"/>
          <w:szCs w:val="24"/>
        </w:rPr>
      </w:pPr>
      <w:r>
        <w:rPr>
          <w:rFonts w:hint="eastAsia" w:ascii="阿里巴巴普惠体 R" w:hAnsi="阿里巴巴普惠体 R" w:eastAsia="阿里巴巴普惠体 R" w:cs="阿里巴巴普惠体 R"/>
          <w:color w:val="000000"/>
          <w:sz w:val="24"/>
          <w:szCs w:val="24"/>
        </w:rPr>
        <w:t>①</w:t>
      </w:r>
      <w:r>
        <w:rPr>
          <w:rFonts w:ascii="阿里巴巴普惠体 R" w:hAnsi="阿里巴巴普惠体 R" w:eastAsia="阿里巴巴普惠体 R" w:cs="阿里巴巴普惠体 R"/>
          <w:color w:val="000000"/>
          <w:sz w:val="24"/>
          <w:szCs w:val="24"/>
        </w:rPr>
        <w:t xml:space="preserve"> </w:t>
      </w:r>
      <w:r>
        <w:rPr>
          <w:rFonts w:hint="eastAsia" w:ascii="阿里巴巴普惠体 R" w:hAnsi="阿里巴巴普惠体 R" w:eastAsia="阿里巴巴普惠体 R" w:cs="阿里巴巴普惠体 R"/>
          <w:color w:val="000000"/>
          <w:sz w:val="24"/>
          <w:szCs w:val="24"/>
        </w:rPr>
        <w:t>甲方实验样本经合理预处理和运输；</w:t>
      </w:r>
    </w:p>
    <w:p w14:paraId="3B8AF32A">
      <w:pPr>
        <w:adjustRightInd w:val="0"/>
        <w:snapToGrid w:val="0"/>
        <w:jc w:val="left"/>
        <w:rPr>
          <w:rFonts w:ascii="阿里巴巴普惠体 R" w:hAnsi="阿里巴巴普惠体 R" w:eastAsia="阿里巴巴普惠体 R" w:cs="阿里巴巴普惠体 R"/>
          <w:color w:val="000000"/>
          <w:sz w:val="24"/>
          <w:szCs w:val="24"/>
        </w:rPr>
      </w:pPr>
      <w:r>
        <w:rPr>
          <w:rFonts w:hint="eastAsia" w:ascii="阿里巴巴普惠体 R" w:hAnsi="阿里巴巴普惠体 R" w:eastAsia="阿里巴巴普惠体 R" w:cs="阿里巴巴普惠体 R"/>
          <w:color w:val="000000"/>
          <w:sz w:val="24"/>
          <w:szCs w:val="24"/>
        </w:rPr>
        <w:t>②</w:t>
      </w:r>
      <w:r>
        <w:rPr>
          <w:rFonts w:ascii="阿里巴巴普惠体 R" w:hAnsi="阿里巴巴普惠体 R" w:eastAsia="阿里巴巴普惠体 R" w:cs="阿里巴巴普惠体 R"/>
          <w:color w:val="000000"/>
          <w:sz w:val="24"/>
          <w:szCs w:val="24"/>
        </w:rPr>
        <w:t xml:space="preserve"> </w:t>
      </w:r>
      <w:r>
        <w:rPr>
          <w:rFonts w:hint="eastAsia" w:ascii="阿里巴巴普惠体 R" w:hAnsi="阿里巴巴普惠体 R" w:eastAsia="阿里巴巴普惠体 R" w:cs="阿里巴巴普惠体 R"/>
          <w:color w:val="000000"/>
          <w:sz w:val="24"/>
          <w:szCs w:val="24"/>
        </w:rPr>
        <w:t>甲方</w:t>
      </w:r>
      <w:r>
        <w:rPr>
          <w:rFonts w:hint="eastAsia" w:ascii="阿里巴巴普惠体 R" w:hAnsi="阿里巴巴普惠体 R" w:eastAsia="阿里巴巴普惠体 R" w:cs="阿里巴巴普惠体 R"/>
          <w:color w:val="000000"/>
          <w:sz w:val="24"/>
          <w:szCs w:val="24"/>
          <w:lang w:val="en-US" w:eastAsia="zh-CN"/>
        </w:rPr>
        <w:t>购买的</w:t>
      </w:r>
      <w:r>
        <w:rPr>
          <w:rFonts w:hint="eastAsia" w:ascii="阿里巴巴普惠体 R" w:hAnsi="阿里巴巴普惠体 R" w:eastAsia="阿里巴巴普惠体 R" w:cs="阿里巴巴普惠体 R"/>
          <w:color w:val="000000"/>
          <w:sz w:val="24"/>
          <w:szCs w:val="24"/>
        </w:rPr>
        <w:t>实验试剂，</w:t>
      </w:r>
      <w:r>
        <w:rPr>
          <w:rFonts w:hint="eastAsia" w:ascii="阿里巴巴普惠体 R" w:hAnsi="阿里巴巴普惠体 R" w:eastAsia="阿里巴巴普惠体 R" w:cs="阿里巴巴普惠体 R"/>
          <w:color w:val="000000"/>
          <w:sz w:val="24"/>
          <w:szCs w:val="24"/>
          <w:lang w:val="en-US" w:eastAsia="zh-CN"/>
        </w:rPr>
        <w:t>样本</w:t>
      </w:r>
      <w:r>
        <w:rPr>
          <w:rFonts w:hint="eastAsia" w:ascii="阿里巴巴普惠体 R" w:hAnsi="阿里巴巴普惠体 R" w:eastAsia="阿里巴巴普惠体 R" w:cs="阿里巴巴普惠体 R"/>
          <w:color w:val="000000"/>
          <w:sz w:val="24"/>
          <w:szCs w:val="24"/>
        </w:rPr>
        <w:t>等材料全部到齐；</w:t>
      </w:r>
    </w:p>
    <w:p w14:paraId="16C67A24">
      <w:pPr>
        <w:adjustRightInd w:val="0"/>
        <w:snapToGrid w:val="0"/>
        <w:jc w:val="left"/>
        <w:rPr>
          <w:rFonts w:hint="eastAsia" w:ascii="阿里巴巴普惠体 R" w:hAnsi="阿里巴巴普惠体 R" w:eastAsia="阿里巴巴普惠体 R" w:cs="阿里巴巴普惠体 R"/>
          <w:color w:val="000000"/>
          <w:sz w:val="24"/>
          <w:szCs w:val="24"/>
        </w:rPr>
      </w:pPr>
      <w:r>
        <w:rPr>
          <w:rFonts w:hint="eastAsia" w:ascii="阿里巴巴普惠体 R" w:hAnsi="阿里巴巴普惠体 R" w:eastAsia="阿里巴巴普惠体 R" w:cs="阿里巴巴普惠体 R"/>
          <w:color w:val="000000"/>
          <w:sz w:val="24"/>
          <w:szCs w:val="24"/>
        </w:rPr>
        <w:t>③</w:t>
      </w:r>
      <w:r>
        <w:rPr>
          <w:rFonts w:ascii="阿里巴巴普惠体 R" w:hAnsi="阿里巴巴普惠体 R" w:eastAsia="阿里巴巴普惠体 R" w:cs="阿里巴巴普惠体 R"/>
          <w:color w:val="000000"/>
          <w:sz w:val="24"/>
          <w:szCs w:val="24"/>
        </w:rPr>
        <w:t xml:space="preserve"> </w:t>
      </w:r>
      <w:r>
        <w:rPr>
          <w:rFonts w:hint="eastAsia" w:ascii="阿里巴巴普惠体 R" w:hAnsi="阿里巴巴普惠体 R" w:eastAsia="阿里巴巴普惠体 R" w:cs="阿里巴巴普惠体 R"/>
          <w:color w:val="000000"/>
          <w:sz w:val="24"/>
          <w:szCs w:val="24"/>
        </w:rPr>
        <w:t>乙方收到项目</w:t>
      </w:r>
      <w:r>
        <w:rPr>
          <w:rFonts w:hint="eastAsia" w:ascii="阿里巴巴普惠体 R" w:hAnsi="阿里巴巴普惠体 R" w:eastAsia="阿里巴巴普惠体 R" w:cs="阿里巴巴普惠体 R"/>
          <w:color w:val="000000"/>
          <w:sz w:val="24"/>
          <w:szCs w:val="24"/>
          <w:lang w:val="en-US" w:eastAsia="zh-CN"/>
        </w:rPr>
        <w:t>合同</w:t>
      </w:r>
      <w:r>
        <w:rPr>
          <w:rFonts w:hint="eastAsia" w:ascii="阿里巴巴普惠体 R" w:hAnsi="阿里巴巴普惠体 R" w:eastAsia="阿里巴巴普惠体 R" w:cs="阿里巴巴普惠体 R"/>
          <w:color w:val="000000"/>
          <w:sz w:val="24"/>
          <w:szCs w:val="24"/>
        </w:rPr>
        <w:t>款</w:t>
      </w:r>
      <w:r>
        <w:rPr>
          <w:rFonts w:hint="eastAsia" w:ascii="阿里巴巴普惠体 R" w:hAnsi="阿里巴巴普惠体 R" w:eastAsia="阿里巴巴普惠体 R" w:cs="阿里巴巴普惠体 R"/>
          <w:color w:val="000000"/>
          <w:sz w:val="24"/>
          <w:szCs w:val="24"/>
          <w:lang w:val="en-US" w:eastAsia="zh-CN"/>
        </w:rPr>
        <w:t>项</w:t>
      </w:r>
      <w:r>
        <w:rPr>
          <w:rFonts w:hint="eastAsia" w:ascii="阿里巴巴普惠体 R" w:hAnsi="阿里巴巴普惠体 R" w:eastAsia="阿里巴巴普惠体 R" w:cs="阿里巴巴普惠体 R"/>
          <w:color w:val="000000"/>
          <w:sz w:val="24"/>
          <w:szCs w:val="24"/>
        </w:rPr>
        <w:t>；</w:t>
      </w:r>
    </w:p>
    <w:p w14:paraId="553487BB">
      <w:pPr>
        <w:adjustRightInd w:val="0"/>
        <w:snapToGrid w:val="0"/>
        <w:jc w:val="left"/>
        <w:rPr>
          <w:rFonts w:hint="eastAsia" w:ascii="阿里巴巴普惠体 R" w:hAnsi="阿里巴巴普惠体 R" w:eastAsia="阿里巴巴普惠体 R" w:cs="阿里巴巴普惠体 R"/>
          <w:color w:val="000000"/>
          <w:sz w:val="24"/>
          <w:szCs w:val="24"/>
          <w:lang w:val="en-US" w:eastAsia="zh-CN"/>
        </w:rPr>
      </w:pPr>
      <w:r>
        <w:rPr>
          <w:rFonts w:hint="eastAsia" w:ascii="阿里巴巴普惠体 R" w:hAnsi="阿里巴巴普惠体 R" w:eastAsia="阿里巴巴普惠体 R" w:cs="阿里巴巴普惠体 R"/>
          <w:color w:val="000000"/>
          <w:sz w:val="24"/>
          <w:szCs w:val="24"/>
          <w:lang w:val="en-US" w:eastAsia="zh-CN"/>
        </w:rPr>
        <w:t>④ 乙方</w:t>
      </w:r>
      <w:r>
        <w:rPr>
          <w:rFonts w:hint="eastAsia" w:ascii="阿里巴巴普惠体 R" w:hAnsi="阿里巴巴普惠体 R" w:eastAsia="阿里巴巴普惠体 R" w:cs="阿里巴巴普惠体 R"/>
          <w:color w:val="000000"/>
          <w:sz w:val="24"/>
          <w:szCs w:val="24"/>
        </w:rPr>
        <w:t>实验试剂等材料全部到齐</w:t>
      </w:r>
      <w:r>
        <w:rPr>
          <w:rFonts w:hint="eastAsia" w:ascii="阿里巴巴普惠体 R" w:hAnsi="阿里巴巴普惠体 R" w:eastAsia="阿里巴巴普惠体 R" w:cs="阿里巴巴普惠体 R"/>
          <w:color w:val="000000"/>
          <w:sz w:val="24"/>
          <w:szCs w:val="24"/>
          <w:lang w:eastAsia="zh-CN"/>
        </w:rPr>
        <w:t>；</w:t>
      </w:r>
    </w:p>
    <w:p w14:paraId="352BA5AD">
      <w:pPr>
        <w:adjustRightInd w:val="0"/>
        <w:snapToGrid w:val="0"/>
        <w:jc w:val="left"/>
        <w:rPr>
          <w:rFonts w:ascii="阿里巴巴普惠体 R" w:hAnsi="阿里巴巴普惠体 R" w:eastAsia="阿里巴巴普惠体 R" w:cs="阿里巴巴普惠体 R"/>
          <w:color w:val="000000"/>
          <w:sz w:val="24"/>
          <w:szCs w:val="24"/>
        </w:rPr>
      </w:pPr>
      <w:r>
        <w:rPr>
          <w:rFonts w:ascii="阿里巴巴普惠体 R" w:hAnsi="阿里巴巴普惠体 R" w:eastAsia="阿里巴巴普惠体 R" w:cs="阿里巴巴普惠体 R"/>
          <w:color w:val="000000"/>
          <w:sz w:val="24"/>
          <w:szCs w:val="24"/>
        </w:rPr>
        <w:t>2</w:t>
      </w:r>
      <w:r>
        <w:rPr>
          <w:rFonts w:hint="eastAsia" w:ascii="阿里巴巴普惠体 R" w:hAnsi="阿里巴巴普惠体 R" w:eastAsia="阿里巴巴普惠体 R" w:cs="阿里巴巴普惠体 R"/>
          <w:color w:val="000000"/>
          <w:sz w:val="24"/>
          <w:szCs w:val="24"/>
        </w:rPr>
        <w:t>、本合同在双方签字之日起生效；首次报告周期，是以甲方提供及购买的所有实验材料</w:t>
      </w:r>
      <w:r>
        <w:rPr>
          <w:rFonts w:hint="eastAsia" w:ascii="阿里巴巴普惠体 R" w:hAnsi="阿里巴巴普惠体 R" w:eastAsia="阿里巴巴普惠体 R" w:cs="阿里巴巴普惠体 R"/>
          <w:color w:val="000000"/>
          <w:sz w:val="24"/>
          <w:szCs w:val="24"/>
          <w:lang w:val="en-US" w:eastAsia="zh-CN"/>
        </w:rPr>
        <w:t>及样本</w:t>
      </w:r>
      <w:r>
        <w:rPr>
          <w:rFonts w:hint="eastAsia" w:ascii="阿里巴巴普惠体 R" w:hAnsi="阿里巴巴普惠体 R" w:eastAsia="阿里巴巴普惠体 R" w:cs="阿里巴巴普惠体 R"/>
          <w:color w:val="000000"/>
          <w:sz w:val="24"/>
          <w:szCs w:val="24"/>
        </w:rPr>
        <w:t>全部运抵乙方实验室，并且乙方收到甲方预付款后，首次实验数据会在试剂盒与样本都抵达乙方之后</w:t>
      </w:r>
      <w:r>
        <w:rPr>
          <w:rFonts w:ascii="阿里巴巴普惠体 R" w:hAnsi="阿里巴巴普惠体 R" w:eastAsia="阿里巴巴普惠体 R" w:cs="阿里巴巴普惠体 R"/>
          <w:color w:val="000000"/>
          <w:sz w:val="24"/>
          <w:szCs w:val="24"/>
        </w:rPr>
        <w:t>10-15</w:t>
      </w:r>
      <w:r>
        <w:rPr>
          <w:rFonts w:hint="eastAsia" w:ascii="阿里巴巴普惠体 R" w:hAnsi="阿里巴巴普惠体 R" w:eastAsia="阿里巴巴普惠体 R" w:cs="阿里巴巴普惠体 R"/>
          <w:color w:val="000000"/>
          <w:sz w:val="24"/>
          <w:szCs w:val="24"/>
        </w:rPr>
        <w:t>个工作日以电子邮件的形式提供。</w:t>
      </w:r>
    </w:p>
    <w:p w14:paraId="75E5A806">
      <w:pPr>
        <w:spacing w:line="360" w:lineRule="auto"/>
        <w:outlineLvl w:val="0"/>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rPr>
        <w:t>二、服务费用以及付款方式</w:t>
      </w:r>
    </w:p>
    <w:p w14:paraId="1DAE03E7">
      <w:pPr>
        <w:tabs>
          <w:tab w:val="left" w:pos="426"/>
        </w:tabs>
        <w:adjustRightInd w:val="0"/>
        <w:spacing w:line="360" w:lineRule="auto"/>
        <w:ind w:left="839" w:leftChars="228" w:hanging="360" w:hangingChars="150"/>
        <w:rPr>
          <w:rFonts w:hint="eastAsia" w:ascii="阿里巴巴普惠体 R" w:hAnsi="阿里巴巴普惠体 R" w:eastAsia="阿里巴巴普惠体 R" w:cs="阿里巴巴普惠体 R"/>
          <w:sz w:val="24"/>
          <w:szCs w:val="24"/>
          <w:lang w:eastAsia="zh-CN"/>
        </w:rPr>
      </w:pPr>
      <w:r>
        <w:rPr>
          <w:rFonts w:hint="eastAsia" w:ascii="阿里巴巴普惠体 R" w:hAnsi="阿里巴巴普惠体 R" w:eastAsia="阿里巴巴普惠体 R" w:cs="阿里巴巴普惠体 R"/>
          <w:sz w:val="24"/>
          <w:szCs w:val="24"/>
          <w:lang w:val="en-US" w:eastAsia="zh-CN"/>
        </w:rPr>
        <w:t>1、</w:t>
      </w:r>
      <w:r>
        <w:rPr>
          <w:rFonts w:hint="eastAsia" w:ascii="阿里巴巴普惠体 R" w:hAnsi="阿里巴巴普惠体 R" w:eastAsia="阿里巴巴普惠体 R" w:cs="阿里巴巴普惠体 R"/>
          <w:sz w:val="24"/>
          <w:szCs w:val="24"/>
        </w:rPr>
        <w:t>该服务合同总金额为</w:t>
      </w:r>
      <w:r>
        <w:rPr>
          <w:rFonts w:hint="eastAsia" w:ascii="阿里巴巴普惠体 R" w:hAnsi="阿里巴巴普惠体 R" w:eastAsia="阿里巴巴普惠体 R" w:cs="阿里巴巴普惠体 R"/>
          <w:sz w:val="24"/>
          <w:szCs w:val="24"/>
          <w:lang w:val="en-US" w:eastAsia="zh-CN"/>
        </w:rPr>
        <w:t>含税人民币</w:t>
      </w:r>
      <w:bookmarkStart w:id="3" w:name="OLE_LINK1"/>
      <w:r>
        <w:rPr>
          <w:rFonts w:hint="eastAsia" w:ascii="阿里巴巴普惠体 R" w:hAnsi="阿里巴巴普惠体 R" w:eastAsia="阿里巴巴普惠体 R" w:cs="阿里巴巴普惠体 R"/>
          <w:sz w:val="24"/>
          <w:szCs w:val="24"/>
          <w:lang w:val="en-US" w:eastAsia="zh-CN"/>
        </w:rPr>
        <w:t xml:space="preserve"> </w:t>
      </w:r>
      <w:r>
        <w:rPr>
          <w:rFonts w:hint="default" w:ascii="Arial" w:hAnsi="Arial" w:eastAsia="阿里巴巴普惠体 R" w:cs="Arial"/>
          <w:sz w:val="24"/>
          <w:szCs w:val="24"/>
          <w:lang w:val="en-US" w:eastAsia="zh-CN"/>
        </w:rPr>
        <w:t>¥</w:t>
      </w:r>
      <w:r>
        <w:rPr>
          <w:rFonts w:ascii="阿里巴巴普惠体 R" w:hAnsi="阿里巴巴普惠体 R" w:eastAsia="阿里巴巴普惠体 R" w:cs="阿里巴巴普惠体 R"/>
          <w:sz w:val="24"/>
          <w:szCs w:val="24"/>
          <w:u w:val="single"/>
        </w:rPr>
        <w:t xml:space="preserve"> </w:t>
      </w:r>
      <w:r>
        <w:rPr>
          <w:rFonts w:hint="eastAsia" w:ascii="阿里巴巴普惠体 R" w:hAnsi="阿里巴巴普惠体 R" w:eastAsia="阿里巴巴普惠体 R" w:cs="阿里巴巴普惠体 R"/>
          <w:sz w:val="24"/>
          <w:szCs w:val="24"/>
          <w:u w:val="single"/>
          <w:lang w:val="en-US" w:eastAsia="zh-CN"/>
        </w:rPr>
        <w:t xml:space="preserve">  </w:t>
      </w:r>
      <w:r>
        <w:rPr>
          <w:rFonts w:ascii="阿里巴巴普惠体 R" w:hAnsi="阿里巴巴普惠体 R" w:eastAsia="阿里巴巴普惠体 R" w:cs="阿里巴巴普惠体 R"/>
          <w:sz w:val="24"/>
          <w:szCs w:val="24"/>
          <w:u w:val="single"/>
        </w:rPr>
        <w:t xml:space="preserve"> </w:t>
      </w:r>
      <w:bookmarkEnd w:id="3"/>
      <w:r>
        <w:rPr>
          <w:rFonts w:hint="eastAsia" w:ascii="阿里巴巴普惠体 R" w:hAnsi="阿里巴巴普惠体 R" w:eastAsia="阿里巴巴普惠体 R" w:cs="阿里巴巴普惠体 R"/>
          <w:sz w:val="24"/>
          <w:szCs w:val="24"/>
        </w:rPr>
        <w:t>元整</w:t>
      </w:r>
      <w:r>
        <w:rPr>
          <w:rFonts w:hint="eastAsia" w:ascii="阿里巴巴普惠体 R" w:hAnsi="阿里巴巴普惠体 R" w:eastAsia="阿里巴巴普惠体 R" w:cs="阿里巴巴普惠体 R"/>
          <w:sz w:val="24"/>
          <w:szCs w:val="24"/>
          <w:lang w:eastAsia="zh-CN"/>
        </w:rPr>
        <w:t>。</w:t>
      </w:r>
    </w:p>
    <w:p w14:paraId="1C8B9424">
      <w:pPr>
        <w:tabs>
          <w:tab w:val="left" w:pos="426"/>
        </w:tabs>
        <w:adjustRightInd w:val="0"/>
        <w:spacing w:line="360" w:lineRule="auto"/>
        <w:ind w:left="839" w:leftChars="228" w:hanging="360" w:hangingChars="150"/>
        <w:rPr>
          <w:rFonts w:hint="eastAsia" w:ascii="阿里巴巴普惠体 R" w:hAnsi="阿里巴巴普惠体 R" w:eastAsia="阿里巴巴普惠体 R" w:cs="阿里巴巴普惠体 R"/>
          <w:sz w:val="24"/>
          <w:szCs w:val="24"/>
          <w:u w:val="none"/>
          <w:lang w:val="en-US" w:eastAsia="zh-CN"/>
        </w:rPr>
      </w:pPr>
      <w:r>
        <w:rPr>
          <w:rFonts w:hint="eastAsia" w:ascii="阿里巴巴普惠体 R" w:hAnsi="阿里巴巴普惠体 R" w:eastAsia="阿里巴巴普惠体 R" w:cs="阿里巴巴普惠体 R"/>
          <w:sz w:val="24"/>
          <w:szCs w:val="24"/>
          <w:lang w:val="en-US" w:eastAsia="zh-CN"/>
        </w:rPr>
        <w:t>2、</w:t>
      </w:r>
      <w:r>
        <w:rPr>
          <w:rFonts w:hint="eastAsia" w:ascii="阿里巴巴普惠体 R" w:hAnsi="阿里巴巴普惠体 R" w:eastAsia="阿里巴巴普惠体 R" w:cs="阿里巴巴普惠体 R"/>
          <w:sz w:val="24"/>
          <w:szCs w:val="24"/>
        </w:rPr>
        <w:t>付款方式：</w:t>
      </w:r>
      <w:r>
        <w:rPr>
          <w:rFonts w:hint="eastAsia" w:ascii="阿里巴巴普惠体 R" w:hAnsi="阿里巴巴普惠体 R" w:eastAsia="阿里巴巴普惠体 R" w:cs="阿里巴巴普惠体 R"/>
          <w:sz w:val="24"/>
          <w:szCs w:val="24"/>
          <w:lang w:val="en-US" w:eastAsia="zh-CN"/>
        </w:rPr>
        <w:t>甲方应在</w:t>
      </w:r>
      <w:r>
        <w:rPr>
          <w:rFonts w:hint="eastAsia" w:ascii="阿里巴巴普惠体 R" w:hAnsi="阿里巴巴普惠体 R" w:eastAsia="阿里巴巴普惠体 R" w:cs="阿里巴巴普惠体 R"/>
          <w:sz w:val="24"/>
          <w:szCs w:val="24"/>
        </w:rPr>
        <w:t>合同签订后</w:t>
      </w:r>
      <w:r>
        <w:rPr>
          <w:rFonts w:ascii="阿里巴巴普惠体 R" w:hAnsi="阿里巴巴普惠体 R" w:eastAsia="阿里巴巴普惠体 R" w:cs="阿里巴巴普惠体 R"/>
          <w:sz w:val="24"/>
          <w:szCs w:val="24"/>
        </w:rPr>
        <w:t>3个工作日内</w:t>
      </w:r>
      <w:r>
        <w:rPr>
          <w:rFonts w:hint="eastAsia" w:ascii="阿里巴巴普惠体 R" w:hAnsi="阿里巴巴普惠体 R" w:eastAsia="阿里巴巴普惠体 R" w:cs="阿里巴巴普惠体 R"/>
          <w:sz w:val="24"/>
          <w:szCs w:val="24"/>
          <w:lang w:val="en-US" w:eastAsia="zh-CN"/>
        </w:rPr>
        <w:t>一次性全额</w:t>
      </w:r>
      <w:r>
        <w:rPr>
          <w:rFonts w:ascii="阿里巴巴普惠体 R" w:hAnsi="阿里巴巴普惠体 R" w:eastAsia="阿里巴巴普惠体 R" w:cs="阿里巴巴普惠体 R"/>
          <w:sz w:val="24"/>
          <w:szCs w:val="24"/>
        </w:rPr>
        <w:t>合同</w:t>
      </w:r>
      <w:r>
        <w:rPr>
          <w:rFonts w:hint="eastAsia" w:ascii="阿里巴巴普惠体 R" w:hAnsi="阿里巴巴普惠体 R" w:eastAsia="阿里巴巴普惠体 R" w:cs="阿里巴巴普惠体 R"/>
          <w:sz w:val="24"/>
          <w:szCs w:val="24"/>
          <w:lang w:val="en-US" w:eastAsia="zh-CN"/>
        </w:rPr>
        <w:t>款项</w:t>
      </w:r>
      <w:r>
        <w:rPr>
          <w:rFonts w:hint="eastAsia" w:ascii="阿里巴巴普惠体 R" w:hAnsi="阿里巴巴普惠体 R" w:eastAsia="阿里巴巴普惠体 R" w:cs="阿里巴巴普惠体 R"/>
          <w:sz w:val="24"/>
          <w:szCs w:val="24"/>
        </w:rPr>
        <w:t>，</w:t>
      </w:r>
      <w:r>
        <w:rPr>
          <w:rFonts w:hint="eastAsia" w:ascii="阿里巴巴普惠体 R" w:hAnsi="阿里巴巴普惠体 R" w:eastAsia="阿里巴巴普惠体 R" w:cs="阿里巴巴普惠体 R"/>
          <w:sz w:val="24"/>
          <w:szCs w:val="24"/>
          <w:lang w:val="en-US" w:eastAsia="zh-CN"/>
        </w:rPr>
        <w:t>即</w:t>
      </w:r>
      <w:r>
        <w:rPr>
          <w:rFonts w:hint="eastAsia" w:ascii="阿里巴巴普惠体 R" w:hAnsi="阿里巴巴普惠体 R" w:eastAsia="阿里巴巴普惠体 R" w:cs="阿里巴巴普惠体 R"/>
          <w:sz w:val="24"/>
          <w:szCs w:val="24"/>
          <w:u w:val="none"/>
          <w:lang w:val="en-US" w:eastAsia="zh-CN"/>
        </w:rPr>
        <w:t>人民币</w:t>
      </w:r>
      <w:r>
        <w:rPr>
          <w:rFonts w:hint="eastAsia" w:ascii="阿里巴巴普惠体 R" w:hAnsi="阿里巴巴普惠体 R" w:eastAsia="阿里巴巴普惠体 R" w:cs="阿里巴巴普惠体 R"/>
          <w:sz w:val="24"/>
          <w:szCs w:val="24"/>
          <w:u w:val="single"/>
          <w:lang w:val="en-US" w:eastAsia="zh-CN"/>
        </w:rPr>
        <w:t xml:space="preserve">     </w:t>
      </w:r>
      <w:r>
        <w:rPr>
          <w:rFonts w:hint="eastAsia" w:ascii="阿里巴巴普惠体 R" w:hAnsi="阿里巴巴普惠体 R" w:eastAsia="阿里巴巴普惠体 R" w:cs="阿里巴巴普惠体 R"/>
          <w:sz w:val="24"/>
          <w:szCs w:val="24"/>
          <w:u w:val="none"/>
          <w:lang w:val="en-US" w:eastAsia="zh-CN"/>
        </w:rPr>
        <w:t>元整。</w:t>
      </w:r>
    </w:p>
    <w:p w14:paraId="799941D0">
      <w:pPr>
        <w:tabs>
          <w:tab w:val="left" w:pos="426"/>
        </w:tabs>
        <w:adjustRightInd w:val="0"/>
        <w:spacing w:line="360" w:lineRule="auto"/>
        <w:ind w:left="839" w:leftChars="228" w:hanging="360" w:hangingChars="150"/>
        <w:rPr>
          <w:rFonts w:hint="eastAsia" w:ascii="阿里巴巴普惠体 R" w:hAnsi="阿里巴巴普惠体 R" w:eastAsia="阿里巴巴普惠体 R" w:cs="阿里巴巴普惠体 R"/>
          <w:sz w:val="24"/>
          <w:szCs w:val="24"/>
          <w:u w:val="none"/>
          <w:lang w:eastAsia="zh-CN"/>
        </w:rPr>
      </w:pPr>
      <w:r>
        <w:rPr>
          <w:rFonts w:hint="eastAsia" w:ascii="阿里巴巴普惠体 R" w:hAnsi="阿里巴巴普惠体 R" w:eastAsia="阿里巴巴普惠体 R" w:cs="阿里巴巴普惠体 R"/>
          <w:sz w:val="24"/>
          <w:szCs w:val="24"/>
          <w:lang w:val="en-US" w:eastAsia="zh-CN"/>
        </w:rPr>
        <w:t>3、</w:t>
      </w:r>
      <w:r>
        <w:rPr>
          <w:rFonts w:hint="eastAsia" w:ascii="阿里巴巴普惠体 R" w:hAnsi="阿里巴巴普惠体 R" w:eastAsia="阿里巴巴普惠体 R" w:cs="阿里巴巴普惠体 R"/>
          <w:sz w:val="24"/>
          <w:szCs w:val="24"/>
        </w:rPr>
        <w:t>乙方</w:t>
      </w:r>
      <w:r>
        <w:rPr>
          <w:rFonts w:hint="eastAsia" w:ascii="阿里巴巴普惠体 R" w:hAnsi="阿里巴巴普惠体 R" w:eastAsia="阿里巴巴普惠体 R" w:cs="阿里巴巴普惠体 R"/>
          <w:sz w:val="24"/>
          <w:szCs w:val="24"/>
          <w:lang w:val="en-US" w:eastAsia="zh-CN"/>
        </w:rPr>
        <w:t>应在甲方付尾款前</w:t>
      </w:r>
      <w:r>
        <w:rPr>
          <w:rFonts w:hint="eastAsia" w:ascii="阿里巴巴普惠体 R" w:hAnsi="阿里巴巴普惠体 R" w:eastAsia="阿里巴巴普惠体 R" w:cs="阿里巴巴普惠体 R"/>
          <w:sz w:val="24"/>
          <w:szCs w:val="24"/>
        </w:rPr>
        <w:t>开具</w:t>
      </w:r>
      <w:r>
        <w:rPr>
          <w:rFonts w:hint="eastAsia" w:ascii="阿里巴巴普惠体 R" w:hAnsi="阿里巴巴普惠体 R" w:eastAsia="阿里巴巴普惠体 R" w:cs="阿里巴巴普惠体 R"/>
          <w:sz w:val="24"/>
          <w:szCs w:val="24"/>
          <w:lang w:val="en-US" w:eastAsia="zh-CN"/>
        </w:rPr>
        <w:t>等额</w:t>
      </w:r>
      <w:r>
        <w:rPr>
          <w:rFonts w:hint="eastAsia" w:ascii="阿里巴巴普惠体 R" w:hAnsi="阿里巴巴普惠体 R" w:eastAsia="阿里巴巴普惠体 R" w:cs="阿里巴巴普惠体 R"/>
          <w:sz w:val="24"/>
          <w:szCs w:val="24"/>
        </w:rPr>
        <w:t>税率</w:t>
      </w:r>
      <w:r>
        <w:rPr>
          <w:rFonts w:ascii="阿里巴巴普惠体 R" w:hAnsi="阿里巴巴普惠体 R" w:eastAsia="阿里巴巴普惠体 R" w:cs="阿里巴巴普惠体 R"/>
          <w:sz w:val="24"/>
          <w:szCs w:val="24"/>
          <w:u w:val="single"/>
        </w:rPr>
        <w:t xml:space="preserve"> </w:t>
      </w:r>
      <w:r>
        <w:rPr>
          <w:rFonts w:hint="eastAsia" w:ascii="阿里巴巴普惠体 R" w:hAnsi="阿里巴巴普惠体 R" w:eastAsia="阿里巴巴普惠体 R" w:cs="阿里巴巴普惠体 R"/>
          <w:sz w:val="24"/>
          <w:szCs w:val="24"/>
          <w:u w:val="single"/>
          <w:lang w:val="en-US" w:eastAsia="zh-CN"/>
        </w:rPr>
        <w:t>%</w:t>
      </w:r>
      <w:r>
        <w:rPr>
          <w:rFonts w:ascii="阿里巴巴普惠体 R" w:hAnsi="阿里巴巴普惠体 R" w:eastAsia="阿里巴巴普惠体 R" w:cs="阿里巴巴普惠体 R"/>
          <w:sz w:val="24"/>
          <w:szCs w:val="24"/>
          <w:u w:val="single"/>
        </w:rPr>
        <w:t xml:space="preserve"> </w:t>
      </w:r>
      <w:r>
        <w:rPr>
          <w:rFonts w:hint="eastAsia" w:ascii="阿里巴巴普惠体 R" w:hAnsi="阿里巴巴普惠体 R" w:eastAsia="阿里巴巴普惠体 R" w:cs="阿里巴巴普惠体 R"/>
          <w:sz w:val="24"/>
          <w:szCs w:val="24"/>
        </w:rPr>
        <w:t>的</w:t>
      </w:r>
      <w:r>
        <w:rPr>
          <w:rFonts w:ascii="阿里巴巴普惠体 R" w:hAnsi="阿里巴巴普惠体 R" w:eastAsia="阿里巴巴普惠体 R" w:cs="阿里巴巴普惠体 R"/>
          <w:sz w:val="24"/>
          <w:szCs w:val="24"/>
          <w:u w:val="single"/>
        </w:rPr>
        <w:t xml:space="preserve"> </w:t>
      </w:r>
      <w:r>
        <w:rPr>
          <w:rFonts w:hint="eastAsia" w:ascii="阿里巴巴普惠体 R" w:hAnsi="阿里巴巴普惠体 R" w:eastAsia="阿里巴巴普惠体 R" w:cs="阿里巴巴普惠体 R"/>
          <w:sz w:val="24"/>
          <w:szCs w:val="24"/>
          <w:u w:val="single"/>
          <w:lang w:val="en-US" w:eastAsia="zh-CN"/>
        </w:rPr>
        <w:t>增值税普通</w:t>
      </w:r>
      <w:r>
        <w:rPr>
          <w:rFonts w:ascii="阿里巴巴普惠体 R" w:hAnsi="阿里巴巴普惠体 R" w:eastAsia="阿里巴巴普惠体 R" w:cs="阿里巴巴普惠体 R"/>
          <w:sz w:val="24"/>
          <w:szCs w:val="24"/>
          <w:u w:val="single"/>
        </w:rPr>
        <w:t xml:space="preserve"> </w:t>
      </w:r>
      <w:r>
        <w:rPr>
          <w:rFonts w:hint="eastAsia" w:ascii="阿里巴巴普惠体 R" w:hAnsi="阿里巴巴普惠体 R" w:eastAsia="阿里巴巴普惠体 R" w:cs="阿里巴巴普惠体 R"/>
          <w:sz w:val="24"/>
          <w:szCs w:val="24"/>
        </w:rPr>
        <w:t>发票</w:t>
      </w:r>
      <w:r>
        <w:rPr>
          <w:rFonts w:hint="eastAsia" w:ascii="阿里巴巴普惠体 R" w:hAnsi="阿里巴巴普惠体 R" w:eastAsia="阿里巴巴普惠体 R" w:cs="阿里巴巴普惠体 R"/>
          <w:sz w:val="24"/>
          <w:szCs w:val="24"/>
          <w:lang w:eastAsia="zh-CN"/>
        </w:rPr>
        <w:t>，</w:t>
      </w:r>
      <w:r>
        <w:rPr>
          <w:rFonts w:hint="eastAsia" w:ascii="阿里巴巴普惠体 R" w:hAnsi="阿里巴巴普惠体 R" w:eastAsia="阿里巴巴普惠体 R" w:cs="阿里巴巴普惠体 R"/>
          <w:sz w:val="24"/>
          <w:szCs w:val="24"/>
          <w:lang w:val="en-US" w:eastAsia="zh-CN"/>
        </w:rPr>
        <w:t>发票开具具体内容为：</w:t>
      </w:r>
      <w:r>
        <w:rPr>
          <w:rFonts w:ascii="阿里巴巴普惠体 R" w:hAnsi="阿里巴巴普惠体 R" w:eastAsia="阿里巴巴普惠体 R" w:cs="阿里巴巴普惠体 R"/>
          <w:sz w:val="24"/>
          <w:szCs w:val="24"/>
          <w:u w:val="single"/>
        </w:rPr>
        <w:t xml:space="preserve"> </w:t>
      </w:r>
      <w:r>
        <w:rPr>
          <w:rFonts w:hint="eastAsia" w:ascii="阿里巴巴普惠体 R" w:hAnsi="阿里巴巴普惠体 R" w:eastAsia="阿里巴巴普惠体 R" w:cs="阿里巴巴普惠体 R"/>
          <w:sz w:val="24"/>
          <w:szCs w:val="24"/>
          <w:u w:val="single"/>
          <w:lang w:eastAsia="zh-CN"/>
        </w:rPr>
        <w:t>试剂、</w:t>
      </w:r>
      <w:r>
        <w:rPr>
          <w:rFonts w:hint="eastAsia" w:ascii="阿里巴巴普惠体 R" w:hAnsi="阿里巴巴普惠体 R" w:eastAsia="阿里巴巴普惠体 R" w:cs="阿里巴巴普惠体 R"/>
          <w:sz w:val="24"/>
          <w:szCs w:val="24"/>
          <w:u w:val="single"/>
          <w:lang w:val="en-US" w:eastAsia="zh-CN"/>
        </w:rPr>
        <w:t>研发和技术服务费</w:t>
      </w:r>
      <w:r>
        <w:rPr>
          <w:rFonts w:ascii="阿里巴巴普惠体 R" w:hAnsi="阿里巴巴普惠体 R" w:eastAsia="阿里巴巴普惠体 R" w:cs="阿里巴巴普惠体 R"/>
          <w:sz w:val="24"/>
          <w:szCs w:val="24"/>
          <w:u w:val="single"/>
        </w:rPr>
        <w:t xml:space="preserve"> </w:t>
      </w:r>
      <w:r>
        <w:rPr>
          <w:rFonts w:hint="eastAsia" w:ascii="阿里巴巴普惠体 R" w:hAnsi="阿里巴巴普惠体 R" w:eastAsia="阿里巴巴普惠体 R" w:cs="阿里巴巴普惠体 R"/>
          <w:sz w:val="24"/>
          <w:szCs w:val="24"/>
          <w:u w:val="none"/>
          <w:lang w:eastAsia="zh-CN"/>
        </w:rPr>
        <w:t>。</w:t>
      </w:r>
    </w:p>
    <w:p w14:paraId="143E23D7">
      <w:pPr>
        <w:tabs>
          <w:tab w:val="left" w:pos="426"/>
        </w:tabs>
        <w:adjustRightInd w:val="0"/>
        <w:spacing w:line="360" w:lineRule="auto"/>
        <w:ind w:left="839" w:leftChars="228" w:hanging="360" w:hangingChars="150"/>
        <w:rPr>
          <w:rFonts w:hint="eastAsia" w:ascii="阿里巴巴普惠体 R" w:hAnsi="阿里巴巴普惠体 R" w:eastAsia="阿里巴巴普惠体 R" w:cs="阿里巴巴普惠体 R"/>
          <w:sz w:val="24"/>
          <w:szCs w:val="24"/>
          <w:u w:val="none"/>
          <w:lang w:eastAsia="zh-CN"/>
        </w:rPr>
      </w:pPr>
    </w:p>
    <w:p w14:paraId="61B43BFE">
      <w:pPr>
        <w:tabs>
          <w:tab w:val="left" w:pos="426"/>
        </w:tabs>
        <w:adjustRightInd w:val="0"/>
        <w:spacing w:line="360" w:lineRule="auto"/>
        <w:ind w:left="839" w:leftChars="228" w:hanging="360" w:hangingChars="150"/>
        <w:rPr>
          <w:rFonts w:hint="eastAsia" w:ascii="阿里巴巴普惠体 R" w:hAnsi="阿里巴巴普惠体 R" w:eastAsia="阿里巴巴普惠体 R" w:cs="阿里巴巴普惠体 R"/>
          <w:sz w:val="24"/>
          <w:szCs w:val="24"/>
          <w:u w:val="none"/>
          <w:lang w:val="en-US" w:eastAsia="zh-CN"/>
        </w:rPr>
      </w:pPr>
    </w:p>
    <w:p w14:paraId="6B02FC2A">
      <w:pPr>
        <w:tabs>
          <w:tab w:val="left" w:pos="426"/>
        </w:tabs>
        <w:adjustRightInd w:val="0"/>
        <w:spacing w:line="360" w:lineRule="auto"/>
        <w:ind w:firstLine="360" w:firstLineChars="150"/>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乙方收款信息：</w:t>
      </w:r>
    </w:p>
    <w:tbl>
      <w:tblPr>
        <w:tblStyle w:val="8"/>
        <w:tblW w:w="7944"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6565"/>
      </w:tblGrid>
      <w:tr w14:paraId="7A664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trPr>
        <w:tc>
          <w:tcPr>
            <w:tcW w:w="1379" w:type="dxa"/>
          </w:tcPr>
          <w:p w14:paraId="36279124">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户名：</w:t>
            </w:r>
          </w:p>
        </w:tc>
        <w:tc>
          <w:tcPr>
            <w:tcW w:w="6565" w:type="dxa"/>
          </w:tcPr>
          <w:p w14:paraId="44E2D00F">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阿里巴巴普惠体 R" w:hAnsi="阿里巴巴普惠体 R" w:eastAsia="阿里巴巴普惠体 R" w:cs="阿里巴巴普惠体 R"/>
                <w:sz w:val="18"/>
                <w:szCs w:val="18"/>
              </w:rPr>
            </w:pPr>
          </w:p>
        </w:tc>
      </w:tr>
      <w:tr w14:paraId="6323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exact"/>
        </w:trPr>
        <w:tc>
          <w:tcPr>
            <w:tcW w:w="1379" w:type="dxa"/>
          </w:tcPr>
          <w:p w14:paraId="1A145923">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开户银行：</w:t>
            </w:r>
          </w:p>
        </w:tc>
        <w:tc>
          <w:tcPr>
            <w:tcW w:w="6565" w:type="dxa"/>
          </w:tcPr>
          <w:p w14:paraId="7C061AEB">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阿里巴巴普惠体 R" w:hAnsi="阿里巴巴普惠体 R" w:eastAsia="阿里巴巴普惠体 R" w:cs="阿里巴巴普惠体 R"/>
                <w:sz w:val="18"/>
                <w:szCs w:val="18"/>
                <w:u w:val="none"/>
              </w:rPr>
            </w:pPr>
          </w:p>
        </w:tc>
      </w:tr>
      <w:tr w14:paraId="5850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exact"/>
        </w:trPr>
        <w:tc>
          <w:tcPr>
            <w:tcW w:w="1379" w:type="dxa"/>
          </w:tcPr>
          <w:p w14:paraId="5D0DB799">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帐号：</w:t>
            </w:r>
          </w:p>
        </w:tc>
        <w:tc>
          <w:tcPr>
            <w:tcW w:w="6565" w:type="dxa"/>
          </w:tcPr>
          <w:p w14:paraId="7A7D8A4A">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阿里巴巴普惠体 R" w:hAnsi="阿里巴巴普惠体 R" w:eastAsia="阿里巴巴普惠体 R" w:cs="阿里巴巴普惠体 R"/>
                <w:sz w:val="18"/>
                <w:szCs w:val="18"/>
              </w:rPr>
            </w:pPr>
          </w:p>
        </w:tc>
      </w:tr>
    </w:tbl>
    <w:p w14:paraId="13B8F2CE">
      <w:pPr>
        <w:tabs>
          <w:tab w:val="left" w:pos="426"/>
        </w:tabs>
        <w:adjustRightInd w:val="0"/>
        <w:spacing w:line="360" w:lineRule="auto"/>
        <w:rPr>
          <w:rFonts w:ascii="阿里巴巴普惠体 R" w:hAnsi="阿里巴巴普惠体 R" w:eastAsia="阿里巴巴普惠体 R" w:cs="阿里巴巴普惠体 R"/>
          <w:sz w:val="24"/>
          <w:szCs w:val="24"/>
        </w:rPr>
      </w:pPr>
    </w:p>
    <w:p w14:paraId="45082078">
      <w:pPr>
        <w:pStyle w:val="18"/>
        <w:numPr>
          <w:ilvl w:val="0"/>
          <w:numId w:val="1"/>
        </w:numPr>
        <w:spacing w:line="360" w:lineRule="auto"/>
        <w:ind w:firstLineChars="0"/>
        <w:outlineLvl w:val="0"/>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rPr>
        <w:t>样本寄送方式</w:t>
      </w:r>
    </w:p>
    <w:p w14:paraId="12D34099">
      <w:pPr>
        <w:tabs>
          <w:tab w:val="left" w:pos="426"/>
        </w:tabs>
        <w:spacing w:line="360" w:lineRule="auto"/>
        <w:ind w:left="450" w:leftChars="100" w:hanging="240" w:hangingChars="100"/>
        <w:rPr>
          <w:rFonts w:ascii="阿里巴巴普惠体 R" w:hAnsi="阿里巴巴普惠体 R" w:eastAsia="阿里巴巴普惠体 R" w:cs="阿里巴巴普惠体 R"/>
          <w:sz w:val="24"/>
          <w:szCs w:val="24"/>
        </w:rPr>
      </w:pPr>
      <w:r>
        <w:rPr>
          <w:rFonts w:ascii="阿里巴巴普惠体 R" w:hAnsi="阿里巴巴普惠体 R" w:eastAsia="阿里巴巴普惠体 R" w:cs="阿里巴巴普惠体 R"/>
          <w:sz w:val="24"/>
          <w:szCs w:val="24"/>
        </w:rPr>
        <w:t>1</w:t>
      </w:r>
      <w:r>
        <w:rPr>
          <w:rFonts w:hint="eastAsia" w:ascii="阿里巴巴普惠体 R" w:hAnsi="阿里巴巴普惠体 R" w:eastAsia="阿里巴巴普惠体 R" w:cs="阿里巴巴普惠体 R"/>
          <w:sz w:val="24"/>
          <w:szCs w:val="24"/>
        </w:rPr>
        <w:t>、由于样本特殊性，甲方需按具体实验方案预估样本量，以满足实验完成为宜。贵重样本，后续需要另作他用的，甲方需自行留存，切勿寄送所有样本到乙方。</w:t>
      </w:r>
    </w:p>
    <w:p w14:paraId="5E67AC7E">
      <w:pPr>
        <w:spacing w:line="360" w:lineRule="auto"/>
        <w:ind w:left="450" w:leftChars="100" w:hanging="240" w:hangingChars="100"/>
        <w:rPr>
          <w:rFonts w:ascii="阿里巴巴普惠体 R" w:hAnsi="阿里巴巴普惠体 R" w:eastAsia="阿里巴巴普惠体 R" w:cs="阿里巴巴普惠体 R"/>
          <w:sz w:val="24"/>
          <w:szCs w:val="24"/>
        </w:rPr>
      </w:pPr>
      <w:r>
        <w:rPr>
          <w:rFonts w:ascii="阿里巴巴普惠体 R" w:hAnsi="阿里巴巴普惠体 R" w:eastAsia="阿里巴巴普惠体 R" w:cs="阿里巴巴普惠体 R"/>
          <w:sz w:val="24"/>
          <w:szCs w:val="24"/>
        </w:rPr>
        <w:t>2</w:t>
      </w:r>
      <w:r>
        <w:rPr>
          <w:rFonts w:hint="eastAsia" w:ascii="阿里巴巴普惠体 R" w:hAnsi="阿里巴巴普惠体 R" w:eastAsia="阿里巴巴普惠体 R" w:cs="阿里巴巴普惠体 R"/>
          <w:sz w:val="24"/>
          <w:szCs w:val="24"/>
        </w:rPr>
        <w:t>、甲方</w:t>
      </w:r>
      <w:r>
        <w:rPr>
          <w:rFonts w:hint="eastAsia" w:ascii="阿里巴巴普惠体 R" w:hAnsi="阿里巴巴普惠体 R" w:eastAsia="阿里巴巴普惠体 R" w:cs="阿里巴巴普惠体 R"/>
          <w:sz w:val="24"/>
          <w:szCs w:val="24"/>
          <w:lang w:val="en-US" w:eastAsia="zh-CN"/>
        </w:rPr>
        <w:t>需按照乙方的寄样要求进行寄样</w:t>
      </w:r>
      <w:r>
        <w:rPr>
          <w:rFonts w:hint="eastAsia" w:ascii="阿里巴巴普惠体 R" w:hAnsi="阿里巴巴普惠体 R" w:eastAsia="阿里巴巴普惠体 R" w:cs="阿里巴巴普惠体 R"/>
          <w:sz w:val="24"/>
          <w:szCs w:val="24"/>
        </w:rPr>
        <w:t>，过程中要保证正确的运输条件，若由于甲方选择运输条件不当，或者打包不当等原因，导致样本损坏，无法安排实验，或者影响实验结果的问题，乙方不承担责任。</w:t>
      </w:r>
    </w:p>
    <w:p w14:paraId="58BC6E66">
      <w:pPr>
        <w:spacing w:line="360" w:lineRule="auto"/>
        <w:ind w:left="450" w:leftChars="100" w:hanging="240" w:hangingChars="100"/>
        <w:rPr>
          <w:rFonts w:ascii="阿里巴巴普惠体 R" w:hAnsi="阿里巴巴普惠体 R" w:eastAsia="阿里巴巴普惠体 R" w:cs="阿里巴巴普惠体 R"/>
          <w:sz w:val="24"/>
          <w:szCs w:val="24"/>
        </w:rPr>
      </w:pPr>
      <w:r>
        <w:rPr>
          <w:rFonts w:ascii="阿里巴巴普惠体 R" w:hAnsi="阿里巴巴普惠体 R" w:eastAsia="阿里巴巴普惠体 R" w:cs="阿里巴巴普惠体 R"/>
          <w:sz w:val="24"/>
          <w:szCs w:val="24"/>
        </w:rPr>
        <w:t>3</w:t>
      </w:r>
      <w:r>
        <w:rPr>
          <w:rFonts w:hint="eastAsia" w:ascii="阿里巴巴普惠体 R" w:hAnsi="阿里巴巴普惠体 R" w:eastAsia="阿里巴巴普惠体 R" w:cs="阿里巴巴普惠体 R"/>
          <w:sz w:val="24"/>
          <w:szCs w:val="24"/>
        </w:rPr>
        <w:t>、甲方不方便寄送时，乙方可以协助甲方寄送样本，但会收取相应的寄送费用，现行参考收费标准为：干冰货物</w:t>
      </w:r>
      <w:r>
        <w:rPr>
          <w:rFonts w:hint="eastAsia" w:ascii="阿里巴巴普惠体 R" w:hAnsi="阿里巴巴普惠体 R" w:eastAsia="阿里巴巴普惠体 R" w:cs="阿里巴巴普惠体 R"/>
          <w:sz w:val="24"/>
          <w:szCs w:val="24"/>
          <w:lang w:val="en-US" w:eastAsia="zh-CN"/>
        </w:rPr>
        <w:t>2</w:t>
      </w:r>
      <w:r>
        <w:rPr>
          <w:rFonts w:ascii="阿里巴巴普惠体 R" w:hAnsi="阿里巴巴普惠体 R" w:eastAsia="阿里巴巴普惠体 R" w:cs="阿里巴巴普惠体 R"/>
          <w:sz w:val="24"/>
          <w:szCs w:val="24"/>
        </w:rPr>
        <w:t>00</w:t>
      </w:r>
      <w:r>
        <w:rPr>
          <w:rFonts w:hint="eastAsia" w:ascii="阿里巴巴普惠体 R" w:hAnsi="阿里巴巴普惠体 R" w:eastAsia="阿里巴巴普惠体 R" w:cs="阿里巴巴普惠体 R"/>
          <w:sz w:val="24"/>
          <w:szCs w:val="24"/>
        </w:rPr>
        <w:t>元</w:t>
      </w:r>
      <w:r>
        <w:rPr>
          <w:rFonts w:ascii="阿里巴巴普惠体 R" w:hAnsi="阿里巴巴普惠体 R" w:eastAsia="阿里巴巴普惠体 R" w:cs="阿里巴巴普惠体 R"/>
          <w:sz w:val="24"/>
          <w:szCs w:val="24"/>
        </w:rPr>
        <w:t>/</w:t>
      </w:r>
      <w:r>
        <w:rPr>
          <w:rFonts w:hint="eastAsia" w:ascii="阿里巴巴普惠体 R" w:hAnsi="阿里巴巴普惠体 R" w:eastAsia="阿里巴巴普惠体 R" w:cs="阿里巴巴普惠体 R"/>
          <w:sz w:val="24"/>
          <w:szCs w:val="24"/>
        </w:rPr>
        <w:t>次，其他货物</w:t>
      </w:r>
      <w:r>
        <w:rPr>
          <w:rFonts w:ascii="阿里巴巴普惠体 R" w:hAnsi="阿里巴巴普惠体 R" w:eastAsia="阿里巴巴普惠体 R" w:cs="阿里巴巴普惠体 R"/>
          <w:sz w:val="24"/>
          <w:szCs w:val="24"/>
        </w:rPr>
        <w:t>100</w:t>
      </w:r>
      <w:r>
        <w:rPr>
          <w:rFonts w:hint="eastAsia" w:ascii="阿里巴巴普惠体 R" w:hAnsi="阿里巴巴普惠体 R" w:eastAsia="阿里巴巴普惠体 R" w:cs="阿里巴巴普惠体 R"/>
          <w:sz w:val="24"/>
          <w:szCs w:val="24"/>
        </w:rPr>
        <w:t>元</w:t>
      </w:r>
      <w:r>
        <w:rPr>
          <w:rFonts w:ascii="阿里巴巴普惠体 R" w:hAnsi="阿里巴巴普惠体 R" w:eastAsia="阿里巴巴普惠体 R" w:cs="阿里巴巴普惠体 R"/>
          <w:sz w:val="24"/>
          <w:szCs w:val="24"/>
        </w:rPr>
        <w:t>/</w:t>
      </w:r>
      <w:r>
        <w:rPr>
          <w:rFonts w:hint="eastAsia" w:ascii="阿里巴巴普惠体 R" w:hAnsi="阿里巴巴普惠体 R" w:eastAsia="阿里巴巴普惠体 R" w:cs="阿里巴巴普惠体 R"/>
          <w:sz w:val="24"/>
          <w:szCs w:val="24"/>
        </w:rPr>
        <w:t>次，具体收费可参考当地情况，双方可协商确定。</w:t>
      </w:r>
    </w:p>
    <w:p w14:paraId="73A04863">
      <w:pPr>
        <w:spacing w:line="360" w:lineRule="auto"/>
        <w:ind w:left="450" w:leftChars="100" w:hanging="240" w:hangingChars="100"/>
        <w:rPr>
          <w:rFonts w:ascii="阿里巴巴普惠体 R" w:hAnsi="阿里巴巴普惠体 R" w:eastAsia="阿里巴巴普惠体 R" w:cs="阿里巴巴普惠体 R"/>
          <w:sz w:val="24"/>
          <w:szCs w:val="24"/>
        </w:rPr>
      </w:pPr>
      <w:r>
        <w:rPr>
          <w:rFonts w:ascii="阿里巴巴普惠体 R" w:hAnsi="阿里巴巴普惠体 R" w:eastAsia="阿里巴巴普惠体 R" w:cs="阿里巴巴普惠体 R"/>
          <w:sz w:val="24"/>
          <w:szCs w:val="24"/>
        </w:rPr>
        <w:t>4</w:t>
      </w:r>
      <w:r>
        <w:rPr>
          <w:rFonts w:hint="eastAsia" w:ascii="阿里巴巴普惠体 R" w:hAnsi="阿里巴巴普惠体 R" w:eastAsia="阿里巴巴普惠体 R" w:cs="阿里巴巴普惠体 R"/>
          <w:sz w:val="24"/>
          <w:szCs w:val="24"/>
        </w:rPr>
        <w:t>、代为邮寄过程中，乙方会按照样本寄送要求选择合适的第三方代为运送。但寄送过程中，如果出现不可抗力因素，或者第三方责任问题，导致样本被损坏，乙方可代甲方向第三方发起投诉赔偿请求，但乙方不负责赔偿。如因乙方人为原因，导致样本损坏，给甲方造成损失，赔偿金额以乙方取得的服务费为限为上限，甲方不得提出更多赔偿诉求。</w:t>
      </w:r>
    </w:p>
    <w:p w14:paraId="06805FA4">
      <w:pPr>
        <w:spacing w:line="360" w:lineRule="auto"/>
        <w:outlineLvl w:val="0"/>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rPr>
        <w:t>四、权责说明</w:t>
      </w:r>
    </w:p>
    <w:p w14:paraId="78AC6E19">
      <w:pPr>
        <w:tabs>
          <w:tab w:val="left" w:pos="426"/>
        </w:tabs>
        <w:adjustRightInd w:val="0"/>
        <w:spacing w:line="360" w:lineRule="auto"/>
        <w:ind w:firstLine="360" w:firstLineChars="150"/>
        <w:rPr>
          <w:rFonts w:ascii="阿里巴巴普惠体 R" w:hAnsi="阿里巴巴普惠体 R" w:eastAsia="阿里巴巴普惠体 R" w:cs="阿里巴巴普惠体 R"/>
          <w:sz w:val="24"/>
          <w:szCs w:val="24"/>
        </w:rPr>
      </w:pPr>
      <w:r>
        <w:rPr>
          <w:rFonts w:ascii="阿里巴巴普惠体 R" w:hAnsi="阿里巴巴普惠体 R" w:eastAsia="阿里巴巴普惠体 R" w:cs="阿里巴巴普惠体 R"/>
          <w:sz w:val="24"/>
          <w:szCs w:val="24"/>
        </w:rPr>
        <w:t>1</w:t>
      </w:r>
      <w:r>
        <w:rPr>
          <w:rFonts w:hint="eastAsia" w:ascii="阿里巴巴普惠体 R" w:hAnsi="阿里巴巴普惠体 R" w:eastAsia="阿里巴巴普惠体 R" w:cs="阿里巴巴普惠体 R"/>
          <w:sz w:val="24"/>
          <w:szCs w:val="24"/>
        </w:rPr>
        <w:t>、本协议及其附件，不可分割，是同一整体，自双方签字盖章之日起生效，任何一方无权单方面修改或终止协议。所有无法预料因素导致必须变更协议，双方协商解决。</w:t>
      </w:r>
    </w:p>
    <w:p w14:paraId="15D5033A">
      <w:pPr>
        <w:tabs>
          <w:tab w:val="left" w:pos="426"/>
        </w:tabs>
        <w:adjustRightInd w:val="0"/>
        <w:spacing w:line="360" w:lineRule="auto"/>
        <w:ind w:firstLine="360" w:firstLineChars="150"/>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lang w:val="en-US" w:eastAsia="zh-CN"/>
        </w:rPr>
        <w:t>2</w:t>
      </w:r>
      <w:r>
        <w:rPr>
          <w:rFonts w:hint="eastAsia" w:ascii="阿里巴巴普惠体 R" w:hAnsi="阿里巴巴普惠体 R" w:eastAsia="阿里巴巴普惠体 R" w:cs="阿里巴巴普惠体 R"/>
          <w:sz w:val="24"/>
          <w:szCs w:val="24"/>
        </w:rPr>
        <w:t>，甲方需按照协议附录服务信息样本清单（见附件），及时提供该服务所需的实验材料，否则实验不予开展。</w:t>
      </w:r>
    </w:p>
    <w:p w14:paraId="21E07F33">
      <w:pPr>
        <w:tabs>
          <w:tab w:val="left" w:pos="426"/>
        </w:tabs>
        <w:adjustRightInd w:val="0"/>
        <w:spacing w:line="360" w:lineRule="auto"/>
        <w:ind w:firstLine="360" w:firstLineChars="150"/>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lang w:val="en-US" w:eastAsia="zh-CN"/>
        </w:rPr>
        <w:t>3</w:t>
      </w:r>
      <w:r>
        <w:rPr>
          <w:rFonts w:hint="eastAsia" w:ascii="阿里巴巴普惠体 R" w:hAnsi="阿里巴巴普惠体 R" w:eastAsia="阿里巴巴普惠体 R" w:cs="阿里巴巴普惠体 R"/>
          <w:sz w:val="24"/>
          <w:szCs w:val="24"/>
        </w:rPr>
        <w:t>、为了完成甲方本协议服务要求，乙方接受甲方提供的样本等实验材料，甲方必须明确说明提供给乙方的实验材料的安全性，确保无致病性、无传染性，对人、动植物和环境友好安全，以保证乙方实验技术人员的安全。乙方承诺并保证：对于甲方提供的生物材料，乙方将仅用于为甲方提供本协议技术服务的唯一用途。剩余实验材料，乙方将严格按照中国律法、行政法规及甲方要求处理。</w:t>
      </w:r>
    </w:p>
    <w:p w14:paraId="216C0C32">
      <w:pPr>
        <w:tabs>
          <w:tab w:val="left" w:pos="426"/>
        </w:tabs>
        <w:adjustRightInd w:val="0"/>
        <w:spacing w:line="360" w:lineRule="auto"/>
        <w:ind w:firstLine="360" w:firstLineChars="150"/>
        <w:rPr>
          <w:rFonts w:ascii="阿里巴巴普惠体 R" w:hAnsi="阿里巴巴普惠体 R" w:eastAsia="阿里巴巴普惠体 R" w:cs="阿里巴巴普惠体 R"/>
          <w:sz w:val="24"/>
          <w:szCs w:val="24"/>
        </w:rPr>
      </w:pPr>
      <w:r>
        <w:rPr>
          <w:rFonts w:ascii="阿里巴巴普惠体 R" w:hAnsi="阿里巴巴普惠体 R" w:eastAsia="阿里巴巴普惠体 R" w:cs="阿里巴巴普惠体 R"/>
          <w:sz w:val="24"/>
          <w:szCs w:val="24"/>
        </w:rPr>
        <w:t>5</w:t>
      </w:r>
      <w:r>
        <w:rPr>
          <w:rFonts w:hint="eastAsia" w:ascii="阿里巴巴普惠体 R" w:hAnsi="阿里巴巴普惠体 R" w:eastAsia="阿里巴巴普惠体 R" w:cs="阿里巴巴普惠体 R"/>
          <w:sz w:val="24"/>
          <w:szCs w:val="24"/>
        </w:rPr>
        <w:t>、甲方如向乙方提供的生物材料不符合本协议上述第</w:t>
      </w:r>
      <w:r>
        <w:rPr>
          <w:rFonts w:ascii="阿里巴巴普惠体 R" w:hAnsi="阿里巴巴普惠体 R" w:eastAsia="阿里巴巴普惠体 R" w:cs="阿里巴巴普惠体 R"/>
          <w:sz w:val="24"/>
          <w:szCs w:val="24"/>
        </w:rPr>
        <w:t>3</w:t>
      </w:r>
      <w:r>
        <w:rPr>
          <w:rFonts w:hint="eastAsia" w:ascii="阿里巴巴普惠体 R" w:hAnsi="阿里巴巴普惠体 R" w:eastAsia="阿里巴巴普惠体 R" w:cs="阿里巴巴普惠体 R"/>
          <w:sz w:val="24"/>
          <w:szCs w:val="24"/>
        </w:rPr>
        <w:t>条权责说明约定条件的，或向乙方隐瞒其提供材料的真实生物特性的，甲方承担由此造成的所有法律责任（包括但不限于民事的、行政的法律责任），乙方不承担任何法律责任。</w:t>
      </w:r>
    </w:p>
    <w:p w14:paraId="46E49A59">
      <w:pPr>
        <w:tabs>
          <w:tab w:val="left" w:pos="426"/>
        </w:tabs>
        <w:adjustRightInd w:val="0"/>
        <w:spacing w:line="360" w:lineRule="auto"/>
        <w:ind w:firstLine="360" w:firstLineChars="150"/>
        <w:rPr>
          <w:rFonts w:ascii="阿里巴巴普惠体 R" w:hAnsi="阿里巴巴普惠体 R" w:eastAsia="阿里巴巴普惠体 R" w:cs="阿里巴巴普惠体 R"/>
          <w:sz w:val="24"/>
          <w:szCs w:val="24"/>
        </w:rPr>
      </w:pPr>
      <w:r>
        <w:rPr>
          <w:rFonts w:ascii="阿里巴巴普惠体 R" w:hAnsi="阿里巴巴普惠体 R" w:eastAsia="阿里巴巴普惠体 R" w:cs="阿里巴巴普惠体 R"/>
          <w:sz w:val="24"/>
          <w:szCs w:val="24"/>
        </w:rPr>
        <w:t>6</w:t>
      </w:r>
      <w:r>
        <w:rPr>
          <w:rFonts w:hint="eastAsia" w:ascii="阿里巴巴普惠体 R" w:hAnsi="阿里巴巴普惠体 R" w:eastAsia="阿里巴巴普惠体 R" w:cs="阿里巴巴普惠体 R"/>
          <w:sz w:val="24"/>
          <w:szCs w:val="24"/>
        </w:rPr>
        <w:t>、甲方在收到实验数据后，五个工作日内对实验数据质量提出质疑的，乙方有义务解答。若是乙方实验过程中的操作问题，乙方承担责任；若是甲方实验设计或样品问题，甲方承担责任；若是试剂问题，乙方可以提供相关实验数据，支持乙方进行售后申诉。如果在此期间，甲方没有回复，默认结果没有问题，逾期乙方有权不予解答和优化。</w:t>
      </w:r>
    </w:p>
    <w:p w14:paraId="65BADD76">
      <w:pPr>
        <w:tabs>
          <w:tab w:val="left" w:pos="426"/>
        </w:tabs>
        <w:adjustRightInd w:val="0"/>
        <w:spacing w:line="360" w:lineRule="auto"/>
        <w:ind w:firstLine="360" w:firstLineChars="150"/>
        <w:rPr>
          <w:rFonts w:hint="eastAsia" w:ascii="阿里巴巴普惠体 R" w:hAnsi="阿里巴巴普惠体 R" w:eastAsia="阿里巴巴普惠体 R" w:cs="阿里巴巴普惠体 R"/>
          <w:sz w:val="24"/>
          <w:szCs w:val="24"/>
        </w:rPr>
      </w:pPr>
      <w:r>
        <w:rPr>
          <w:rFonts w:ascii="阿里巴巴普惠体 R" w:hAnsi="阿里巴巴普惠体 R" w:eastAsia="阿里巴巴普惠体 R" w:cs="阿里巴巴普惠体 R"/>
          <w:sz w:val="24"/>
          <w:szCs w:val="24"/>
        </w:rPr>
        <w:t>7</w:t>
      </w:r>
      <w:r>
        <w:rPr>
          <w:rFonts w:hint="eastAsia" w:ascii="阿里巴巴普惠体 R" w:hAnsi="阿里巴巴普惠体 R" w:eastAsia="阿里巴巴普惠体 R" w:cs="阿里巴巴普惠体 R"/>
          <w:sz w:val="24"/>
          <w:szCs w:val="24"/>
        </w:rPr>
        <w:t>、实验结束后，甲方如果要求寄回实验材料，请在</w:t>
      </w:r>
      <w:r>
        <w:rPr>
          <w:rFonts w:hint="eastAsia" w:ascii="阿里巴巴普惠体 R" w:hAnsi="阿里巴巴普惠体 R" w:eastAsia="阿里巴巴普惠体 R" w:cs="阿里巴巴普惠体 R"/>
          <w:sz w:val="24"/>
          <w:szCs w:val="24"/>
          <w:lang w:val="en-US" w:eastAsia="zh-CN"/>
        </w:rPr>
        <w:t>1</w:t>
      </w:r>
      <w:r>
        <w:rPr>
          <w:rFonts w:hint="eastAsia" w:ascii="阿里巴巴普惠体 R" w:hAnsi="阿里巴巴普惠体 R" w:eastAsia="阿里巴巴普惠体 R" w:cs="阿里巴巴普惠体 R"/>
          <w:sz w:val="24"/>
          <w:szCs w:val="24"/>
        </w:rPr>
        <w:t>个月内通知乙方邮寄实验材料，邮递费由甲方承担。超过</w:t>
      </w:r>
      <w:r>
        <w:rPr>
          <w:rFonts w:hint="eastAsia" w:ascii="阿里巴巴普惠体 R" w:hAnsi="阿里巴巴普惠体 R" w:eastAsia="阿里巴巴普惠体 R" w:cs="阿里巴巴普惠体 R"/>
          <w:sz w:val="24"/>
          <w:szCs w:val="24"/>
          <w:lang w:val="en-US" w:eastAsia="zh-CN"/>
        </w:rPr>
        <w:t>1</w:t>
      </w:r>
      <w:r>
        <w:rPr>
          <w:rFonts w:hint="eastAsia" w:ascii="阿里巴巴普惠体 R" w:hAnsi="阿里巴巴普惠体 R" w:eastAsia="阿里巴巴普惠体 R" w:cs="阿里巴巴普惠体 R"/>
          <w:sz w:val="24"/>
          <w:szCs w:val="24"/>
        </w:rPr>
        <w:t>个月不提起诉求的，乙方默认甲方不需要回寄，乙方自行销毁实验材料。</w:t>
      </w:r>
    </w:p>
    <w:p w14:paraId="06A0370B">
      <w:pPr>
        <w:tabs>
          <w:tab w:val="left" w:pos="426"/>
        </w:tabs>
        <w:adjustRightInd w:val="0"/>
        <w:spacing w:line="360" w:lineRule="auto"/>
        <w:ind w:firstLine="360" w:firstLineChars="150"/>
        <w:rPr>
          <w:rFonts w:hint="eastAsia"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lang w:val="en-US" w:eastAsia="zh-CN"/>
        </w:rPr>
        <w:t>8、服务保证与责任限制</w:t>
      </w:r>
    </w:p>
    <w:p w14:paraId="59E09A25">
      <w:pPr>
        <w:tabs>
          <w:tab w:val="left" w:pos="426"/>
        </w:tabs>
        <w:adjustRightInd w:val="0"/>
        <w:spacing w:line="360" w:lineRule="auto"/>
        <w:ind w:firstLine="360" w:firstLineChars="150"/>
        <w:rPr>
          <w:rFonts w:hint="eastAsia"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lang w:val="en-US" w:eastAsia="zh-CN"/>
        </w:rPr>
        <w:t>服务保证范围：乙方（普美生物）保证按照本合同约定的实验流程与标准，提供专业的代测服务。如因乙方操作失误或流程失当导致实验结果无效，乙方应承担的责任仅限于免费重做本次实验或退还本次实验对应的服务费用。</w:t>
      </w:r>
    </w:p>
    <w:p w14:paraId="74EA471C">
      <w:pPr>
        <w:tabs>
          <w:tab w:val="left" w:pos="426"/>
        </w:tabs>
        <w:adjustRightInd w:val="0"/>
        <w:spacing w:line="360" w:lineRule="auto"/>
        <w:ind w:firstLine="360" w:firstLineChars="150"/>
        <w:rPr>
          <w:rFonts w:hint="eastAsia"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lang w:val="en-US" w:eastAsia="zh-CN"/>
        </w:rPr>
        <w:t>责任上限：在任何情况下，乙方因本合同所承担的累计赔偿责任总额，不应超过甲方就本次存在争议的代测服务所支付的总费用（即“产品货值”与“实验服务费”之和）。</w:t>
      </w:r>
    </w:p>
    <w:p w14:paraId="08B443BF">
      <w:pPr>
        <w:tabs>
          <w:tab w:val="left" w:pos="426"/>
        </w:tabs>
        <w:adjustRightInd w:val="0"/>
        <w:spacing w:line="360" w:lineRule="auto"/>
        <w:ind w:firstLine="360" w:firstLineChars="150"/>
        <w:rPr>
          <w:rFonts w:hint="eastAsia"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lang w:val="en-US" w:eastAsia="zh-CN"/>
        </w:rPr>
        <w:t>责任排除：对于以下情况，乙方不承担任何形式的赔偿责任：</w:t>
      </w:r>
    </w:p>
    <w:p w14:paraId="3EB6B265">
      <w:pPr>
        <w:tabs>
          <w:tab w:val="left" w:pos="426"/>
        </w:tabs>
        <w:adjustRightInd w:val="0"/>
        <w:spacing w:line="360" w:lineRule="auto"/>
        <w:ind w:firstLine="360" w:firstLineChars="150"/>
        <w:rPr>
          <w:rFonts w:hint="eastAsia"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lang w:val="en-US" w:eastAsia="zh-CN"/>
        </w:rPr>
        <w:t>（a）因甲方提供的《样本信息表》填写错误、样本本身存在质量问题、保存或运输不当所导致的实验结果偏差或失败；</w:t>
      </w:r>
    </w:p>
    <w:p w14:paraId="3F5AA4BE">
      <w:pPr>
        <w:tabs>
          <w:tab w:val="left" w:pos="426"/>
        </w:tabs>
        <w:adjustRightInd w:val="0"/>
        <w:spacing w:line="360" w:lineRule="auto"/>
        <w:ind w:firstLine="360" w:firstLineChars="150"/>
        <w:rPr>
          <w:rFonts w:hint="eastAsia"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lang w:val="en-US" w:eastAsia="zh-CN"/>
        </w:rPr>
        <w:t>（b）实验结果应用于后续研究、产品开发、临床诊断或其他用途所产生的任何间接损失、附带损失、利润损失、数据价值损失或商誉损失；</w:t>
      </w:r>
    </w:p>
    <w:p w14:paraId="5A189DAF">
      <w:pPr>
        <w:tabs>
          <w:tab w:val="left" w:pos="426"/>
        </w:tabs>
        <w:adjustRightInd w:val="0"/>
        <w:spacing w:line="360" w:lineRule="auto"/>
        <w:ind w:firstLine="360" w:firstLineChars="150"/>
        <w:rPr>
          <w:rFonts w:hint="eastAsia"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lang w:val="en-US" w:eastAsia="zh-CN"/>
        </w:rPr>
        <w:t>（c）因不可抗力或意外事件导致的服务中断或延迟。</w:t>
      </w:r>
    </w:p>
    <w:p w14:paraId="30EDE4AB">
      <w:pPr>
        <w:tabs>
          <w:tab w:val="left" w:pos="426"/>
        </w:tabs>
        <w:adjustRightInd w:val="0"/>
        <w:spacing w:line="360" w:lineRule="auto"/>
        <w:ind w:firstLine="360" w:firstLineChars="150"/>
        <w:rPr>
          <w:rFonts w:hint="eastAsia" w:ascii="阿里巴巴普惠体 R" w:hAnsi="阿里巴巴普惠体 R" w:eastAsia="阿里巴巴普惠体 R" w:cs="阿里巴巴普惠体 R"/>
          <w:sz w:val="24"/>
          <w:szCs w:val="24"/>
          <w:lang w:val="en-US" w:eastAsia="zh-CN"/>
        </w:rPr>
      </w:pPr>
      <w:r>
        <w:rPr>
          <w:rFonts w:hint="eastAsia" w:ascii="阿里巴巴普惠体 R" w:hAnsi="阿里巴巴普惠体 R" w:eastAsia="阿里巴巴普惠体 R" w:cs="阿里巴巴普惠体 R"/>
          <w:sz w:val="24"/>
          <w:szCs w:val="24"/>
          <w:lang w:val="en-US" w:eastAsia="zh-CN"/>
        </w:rPr>
        <w:t>全部协议：本条款规定了乙方就本代测服务所承担责任的全部且排他性的救济方案与责任上限，取代任何口头或书面的其他陈述、保证或协议。</w:t>
      </w:r>
    </w:p>
    <w:p w14:paraId="46EDB32B">
      <w:pPr>
        <w:spacing w:line="360" w:lineRule="auto"/>
        <w:outlineLvl w:val="0"/>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rPr>
        <w:t>五、风险约定</w:t>
      </w:r>
    </w:p>
    <w:p w14:paraId="74E6E11D">
      <w:pPr>
        <w:tabs>
          <w:tab w:val="left" w:pos="426"/>
        </w:tabs>
        <w:adjustRightInd w:val="0"/>
        <w:spacing w:line="360" w:lineRule="auto"/>
        <w:ind w:firstLine="360" w:firstLineChars="150"/>
        <w:rPr>
          <w:rFonts w:ascii="阿里巴巴普惠体 R" w:hAnsi="阿里巴巴普惠体 R" w:eastAsia="阿里巴巴普惠体 R" w:cs="阿里巴巴普惠体 R"/>
          <w:sz w:val="24"/>
          <w:szCs w:val="24"/>
        </w:rPr>
      </w:pPr>
      <w:r>
        <w:rPr>
          <w:rFonts w:ascii="阿里巴巴普惠体 R" w:hAnsi="阿里巴巴普惠体 R" w:eastAsia="阿里巴巴普惠体 R" w:cs="阿里巴巴普惠体 R"/>
          <w:sz w:val="24"/>
          <w:szCs w:val="24"/>
        </w:rPr>
        <w:t>1</w:t>
      </w:r>
      <w:r>
        <w:rPr>
          <w:rFonts w:hint="eastAsia" w:ascii="阿里巴巴普惠体 R" w:hAnsi="阿里巴巴普惠体 R" w:eastAsia="阿里巴巴普惠体 R" w:cs="阿里巴巴普惠体 R"/>
          <w:sz w:val="24"/>
          <w:szCs w:val="24"/>
        </w:rPr>
        <w:t>、乙方承诺按照附件一：《服务信息清单》中的要求进行实验并提供客观实验结果，但由于科研实验中存在诸多不确定因素以及未知难度和风险而导致结果的不确定性，乙方不能保证所有的实验进度和实验结果完全达到甲方预期。在排除乙方实验操作问题导致不良结果的前提下，甲方应尊重客观事实，承担实验结果与预期不一致的结果，包括实验结果是阴性的风险。因此在得不到预期结果的情况下，甲方仍然要向乙方支付本次实验服务的全部已发生费用。</w:t>
      </w:r>
    </w:p>
    <w:p w14:paraId="607D2706">
      <w:pPr>
        <w:tabs>
          <w:tab w:val="left" w:pos="426"/>
        </w:tabs>
        <w:adjustRightInd w:val="0"/>
        <w:spacing w:line="360" w:lineRule="auto"/>
        <w:ind w:firstLine="360" w:firstLineChars="150"/>
        <w:rPr>
          <w:rFonts w:hint="eastAsia" w:ascii="阿里巴巴普惠体 R" w:hAnsi="阿里巴巴普惠体 R" w:eastAsia="阿里巴巴普惠体 R" w:cs="阿里巴巴普惠体 R"/>
          <w:sz w:val="24"/>
          <w:szCs w:val="24"/>
        </w:rPr>
      </w:pPr>
      <w:r>
        <w:rPr>
          <w:rFonts w:ascii="阿里巴巴普惠体 R" w:hAnsi="阿里巴巴普惠体 R" w:eastAsia="阿里巴巴普惠体 R" w:cs="阿里巴巴普惠体 R"/>
          <w:sz w:val="24"/>
          <w:szCs w:val="24"/>
        </w:rPr>
        <w:t>2.</w:t>
      </w:r>
      <w:r>
        <w:rPr>
          <w:rFonts w:hint="eastAsia" w:ascii="阿里巴巴普惠体 R" w:hAnsi="阿里巴巴普惠体 R" w:eastAsia="阿里巴巴普惠体 R" w:cs="阿里巴巴普惠体 R"/>
          <w:sz w:val="24"/>
          <w:szCs w:val="24"/>
        </w:rPr>
        <w:t>生物试剂都有一定的效期。如果甲方准备实验原材料周期较久，需在合同签订前跟乙方约定推迟试剂采购时间。如未提出，乙方会默认合同生效后，自动就开始着手</w:t>
      </w:r>
      <w:r>
        <w:rPr>
          <w:rFonts w:hint="eastAsia" w:ascii="阿里巴巴普惠体 R" w:hAnsi="阿里巴巴普惠体 R" w:eastAsia="阿里巴巴普惠体 R" w:cs="阿里巴巴普惠体 R"/>
          <w:sz w:val="24"/>
          <w:szCs w:val="24"/>
          <w:lang w:val="en-US" w:eastAsia="zh-CN"/>
        </w:rPr>
        <w:t>生产</w:t>
      </w:r>
      <w:r>
        <w:rPr>
          <w:rFonts w:hint="eastAsia" w:ascii="阿里巴巴普惠体 R" w:hAnsi="阿里巴巴普惠体 R" w:eastAsia="阿里巴巴普惠体 R" w:cs="阿里巴巴普惠体 R"/>
          <w:sz w:val="24"/>
          <w:szCs w:val="24"/>
        </w:rPr>
        <w:t>实验服务所需的相应试剂。如因甲方实验样本和材料准备周期过长，导致超出试剂有效期限，双方可协商是否继续进行实验服务，并签署对应补充协议或条款。如若甲方选择继续进行实验服务，需承担相应后果（试剂过期可能会影响实验结果）；</w:t>
      </w:r>
    </w:p>
    <w:p w14:paraId="29EF59FD">
      <w:pPr>
        <w:tabs>
          <w:tab w:val="left" w:pos="426"/>
        </w:tabs>
        <w:adjustRightInd w:val="0"/>
        <w:spacing w:line="360" w:lineRule="auto"/>
        <w:ind w:firstLine="360" w:firstLineChars="150"/>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lang w:val="en-US" w:eastAsia="zh-CN"/>
        </w:rPr>
        <w:t>3、</w:t>
      </w:r>
      <w:r>
        <w:rPr>
          <w:rFonts w:hint="eastAsia" w:ascii="阿里巴巴普惠体 R" w:hAnsi="阿里巴巴普惠体 R" w:eastAsia="阿里巴巴普惠体 R" w:cs="阿里巴巴普惠体 R"/>
          <w:sz w:val="24"/>
          <w:szCs w:val="24"/>
        </w:rPr>
        <w:t>如</w:t>
      </w:r>
      <w:r>
        <w:rPr>
          <w:rFonts w:hint="eastAsia" w:ascii="阿里巴巴普惠体 R" w:hAnsi="阿里巴巴普惠体 R" w:eastAsia="阿里巴巴普惠体 R" w:cs="阿里巴巴普惠体 R"/>
          <w:sz w:val="24"/>
          <w:szCs w:val="24"/>
          <w:lang w:val="en-US" w:eastAsia="zh-CN"/>
        </w:rPr>
        <w:t>试剂已生产完成，</w:t>
      </w:r>
      <w:r>
        <w:rPr>
          <w:rFonts w:hint="eastAsia" w:ascii="阿里巴巴普惠体 R" w:hAnsi="阿里巴巴普惠体 R" w:eastAsia="阿里巴巴普惠体 R" w:cs="阿里巴巴普惠体 R"/>
          <w:sz w:val="24"/>
          <w:szCs w:val="24"/>
        </w:rPr>
        <w:t>甲方选择终止实验服务，需支付全部已发生的</w:t>
      </w:r>
      <w:r>
        <w:rPr>
          <w:rFonts w:hint="eastAsia" w:ascii="阿里巴巴普惠体 R" w:hAnsi="阿里巴巴普惠体 R" w:eastAsia="阿里巴巴普惠体 R" w:cs="阿里巴巴普惠体 R"/>
          <w:sz w:val="24"/>
          <w:szCs w:val="24"/>
          <w:lang w:val="en-US" w:eastAsia="zh-CN"/>
        </w:rPr>
        <w:t>试剂生产</w:t>
      </w:r>
      <w:r>
        <w:rPr>
          <w:rFonts w:hint="eastAsia" w:ascii="阿里巴巴普惠体 R" w:hAnsi="阿里巴巴普惠体 R" w:eastAsia="阿里巴巴普惠体 R" w:cs="阿里巴巴普惠体 R"/>
          <w:sz w:val="24"/>
          <w:szCs w:val="24"/>
        </w:rPr>
        <w:t>费用，包括但不限于试剂</w:t>
      </w:r>
      <w:r>
        <w:rPr>
          <w:rFonts w:hint="eastAsia" w:ascii="阿里巴巴普惠体 R" w:hAnsi="阿里巴巴普惠体 R" w:eastAsia="阿里巴巴普惠体 R" w:cs="阿里巴巴普惠体 R"/>
          <w:sz w:val="24"/>
          <w:szCs w:val="24"/>
          <w:lang w:val="en-US" w:eastAsia="zh-CN"/>
        </w:rPr>
        <w:t>生产</w:t>
      </w:r>
      <w:r>
        <w:rPr>
          <w:rFonts w:hint="eastAsia" w:ascii="阿里巴巴普惠体 R" w:hAnsi="阿里巴巴普惠体 R" w:eastAsia="阿里巴巴普惠体 R" w:cs="阿里巴巴普惠体 R"/>
          <w:sz w:val="24"/>
          <w:szCs w:val="24"/>
        </w:rPr>
        <w:t>费用、花费人力费用、设备使用损耗费用等。</w:t>
      </w:r>
    </w:p>
    <w:p w14:paraId="7B4C4ED1">
      <w:pPr>
        <w:tabs>
          <w:tab w:val="left" w:pos="426"/>
        </w:tabs>
        <w:adjustRightInd w:val="0"/>
        <w:spacing w:line="360" w:lineRule="auto"/>
        <w:ind w:firstLine="360" w:firstLineChars="150"/>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lang w:val="en-US" w:eastAsia="zh-CN"/>
        </w:rPr>
        <w:t>4</w:t>
      </w:r>
      <w:r>
        <w:rPr>
          <w:rFonts w:hint="eastAsia" w:ascii="阿里巴巴普惠体 R" w:hAnsi="阿里巴巴普惠体 R" w:eastAsia="阿里巴巴普惠体 R" w:cs="阿里巴巴普惠体 R"/>
          <w:sz w:val="24"/>
          <w:szCs w:val="24"/>
          <w:lang w:eastAsia="zh-CN"/>
        </w:rPr>
        <w:t>、</w:t>
      </w:r>
      <w:r>
        <w:rPr>
          <w:rFonts w:hint="eastAsia" w:ascii="阿里巴巴普惠体 R" w:hAnsi="阿里巴巴普惠体 R" w:eastAsia="阿里巴巴普惠体 R" w:cs="阿里巴巴普惠体 R"/>
          <w:sz w:val="24"/>
          <w:szCs w:val="24"/>
        </w:rPr>
        <w:t>实验服务原则上需在</w:t>
      </w:r>
      <w:r>
        <w:rPr>
          <w:rFonts w:hint="eastAsia" w:ascii="阿里巴巴普惠体 R" w:hAnsi="阿里巴巴普惠体 R" w:eastAsia="阿里巴巴普惠体 R" w:cs="阿里巴巴普惠体 R"/>
          <w:sz w:val="24"/>
          <w:szCs w:val="24"/>
          <w:lang w:val="en-US" w:eastAsia="zh-CN"/>
        </w:rPr>
        <w:t>1个月</w:t>
      </w:r>
      <w:r>
        <w:rPr>
          <w:rFonts w:hint="eastAsia" w:ascii="阿里巴巴普惠体 R" w:hAnsi="阿里巴巴普惠体 R" w:eastAsia="阿里巴巴普惠体 R" w:cs="阿里巴巴普惠体 R"/>
          <w:sz w:val="24"/>
          <w:szCs w:val="24"/>
        </w:rPr>
        <w:t>内启动。合同生效后，如因甲方原因导致超过</w:t>
      </w:r>
      <w:r>
        <w:rPr>
          <w:rFonts w:hint="eastAsia" w:ascii="阿里巴巴普惠体 R" w:hAnsi="阿里巴巴普惠体 R" w:eastAsia="阿里巴巴普惠体 R" w:cs="阿里巴巴普惠体 R"/>
          <w:sz w:val="24"/>
          <w:szCs w:val="24"/>
          <w:lang w:val="en-US" w:eastAsia="zh-CN"/>
        </w:rPr>
        <w:t>期限</w:t>
      </w:r>
      <w:r>
        <w:rPr>
          <w:rFonts w:hint="eastAsia" w:ascii="阿里巴巴普惠体 R" w:hAnsi="阿里巴巴普惠体 R" w:eastAsia="阿里巴巴普惠体 R" w:cs="阿里巴巴普惠体 R"/>
          <w:sz w:val="24"/>
          <w:szCs w:val="24"/>
        </w:rPr>
        <w:t>仍未启动的，双方需商讨是否终止实验服务，或协商延长实验服务周期，且延长期不超过三个月。甲方需承担在此过程中已发生的费用，包括但不限于</w:t>
      </w:r>
      <w:r>
        <w:rPr>
          <w:rFonts w:hint="eastAsia" w:ascii="阿里巴巴普惠体 R" w:hAnsi="阿里巴巴普惠体 R" w:eastAsia="阿里巴巴普惠体 R" w:cs="阿里巴巴普惠体 R"/>
          <w:sz w:val="24"/>
          <w:szCs w:val="24"/>
          <w:lang w:val="en-US" w:eastAsia="zh-CN"/>
        </w:rPr>
        <w:t>生产</w:t>
      </w:r>
      <w:r>
        <w:rPr>
          <w:rFonts w:hint="eastAsia" w:ascii="阿里巴巴普惠体 R" w:hAnsi="阿里巴巴普惠体 R" w:eastAsia="阿里巴巴普惠体 R" w:cs="阿里巴巴普惠体 R"/>
          <w:sz w:val="24"/>
          <w:szCs w:val="24"/>
        </w:rPr>
        <w:t>试剂费用、人力成本等。</w:t>
      </w:r>
    </w:p>
    <w:p w14:paraId="2210E428">
      <w:pPr>
        <w:spacing w:line="360" w:lineRule="auto"/>
        <w:outlineLvl w:val="0"/>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rPr>
        <w:t>六、服务承诺</w:t>
      </w:r>
    </w:p>
    <w:p w14:paraId="58680B44">
      <w:pPr>
        <w:tabs>
          <w:tab w:val="left" w:pos="426"/>
        </w:tabs>
        <w:adjustRightInd w:val="0"/>
        <w:spacing w:line="360" w:lineRule="auto"/>
        <w:ind w:firstLine="360" w:firstLineChars="150"/>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如由于实验客观性需要重复实验、自然灾害、政府行为或其他乙方无法预见、无法避免和无法克服等不可抗力的客观原因造成合同无法按期履行的，乙方将及时通知甲方，双方将视情况决定是否继续履行合同。如果由于客观原因造成某些实验项目不能执行的，合同结束时，退回相应款项。</w:t>
      </w:r>
    </w:p>
    <w:p w14:paraId="1C504F73">
      <w:pPr>
        <w:spacing w:line="360" w:lineRule="auto"/>
        <w:outlineLvl w:val="0"/>
        <w:rPr>
          <w:rFonts w:hint="eastAsia" w:ascii="阿里巴巴普惠体 R" w:hAnsi="阿里巴巴普惠体 R" w:eastAsia="阿里巴巴普惠体 R" w:cs="阿里巴巴普惠体 R"/>
          <w:b/>
          <w:sz w:val="24"/>
          <w:szCs w:val="24"/>
          <w:lang w:eastAsia="zh-CN"/>
        </w:rPr>
      </w:pPr>
      <w:r>
        <w:rPr>
          <w:rFonts w:hint="eastAsia" w:ascii="阿里巴巴普惠体 R" w:hAnsi="阿里巴巴普惠体 R" w:eastAsia="阿里巴巴普惠体 R" w:cs="阿里巴巴普惠体 R"/>
          <w:b/>
          <w:sz w:val="24"/>
          <w:szCs w:val="24"/>
        </w:rPr>
        <w:t>七、</w:t>
      </w:r>
      <w:r>
        <w:rPr>
          <w:rFonts w:hint="eastAsia" w:ascii="阿里巴巴普惠体 R" w:hAnsi="阿里巴巴普惠体 R" w:eastAsia="阿里巴巴普惠体 R" w:cs="阿里巴巴普惠体 R"/>
          <w:b/>
          <w:sz w:val="24"/>
          <w:szCs w:val="24"/>
          <w:lang w:val="en-US" w:eastAsia="zh-CN"/>
        </w:rPr>
        <w:t>其他</w:t>
      </w:r>
    </w:p>
    <w:p w14:paraId="5E9DB4CB">
      <w:pPr>
        <w:spacing w:line="360" w:lineRule="auto"/>
        <w:ind w:firstLine="480" w:firstLineChars="200"/>
        <w:outlineLvl w:val="0"/>
        <w:rPr>
          <w:rFonts w:ascii="宋体" w:hAnsi="宋体" w:eastAsia="宋体" w:cs="宋体"/>
          <w:sz w:val="24"/>
          <w:szCs w:val="24"/>
        </w:rPr>
      </w:pPr>
      <w:r>
        <w:rPr>
          <w:rFonts w:hint="eastAsia" w:ascii="宋体" w:hAnsi="宋体" w:eastAsia="宋体" w:cs="宋体"/>
          <w:sz w:val="24"/>
          <w:szCs w:val="24"/>
          <w:lang w:val="en-US" w:eastAsia="zh-CN"/>
        </w:rPr>
        <w:t>1、</w:t>
      </w:r>
      <w:r>
        <w:rPr>
          <w:rFonts w:ascii="宋体" w:hAnsi="宋体" w:eastAsia="宋体" w:cs="宋体"/>
          <w:sz w:val="24"/>
          <w:szCs w:val="24"/>
        </w:rPr>
        <w:t>乙方对其在为甲方提供服务期间接触、知悉的属于甲方或者虽属于第三方但甲方承诺有保密义务的技术秘密和其他商业秘密信息，承担保密义务和不擅自使用有关秘密信息的义务，因乙方违反本条约定给甲方造成损失的，应予赔偿。</w:t>
      </w:r>
    </w:p>
    <w:p w14:paraId="345B8994">
      <w:pPr>
        <w:spacing w:line="360" w:lineRule="auto"/>
        <w:ind w:firstLine="480" w:firstLineChars="200"/>
        <w:outlineLvl w:val="0"/>
        <w:rPr>
          <w:rFonts w:ascii="宋体" w:hAnsi="宋体" w:eastAsia="宋体" w:cs="宋体"/>
          <w:sz w:val="24"/>
          <w:szCs w:val="24"/>
        </w:rPr>
      </w:pPr>
      <w:r>
        <w:rPr>
          <w:rFonts w:hint="eastAsia" w:ascii="宋体" w:hAnsi="宋体" w:eastAsia="宋体" w:cs="宋体"/>
          <w:sz w:val="24"/>
          <w:szCs w:val="24"/>
          <w:lang w:val="en-US" w:eastAsia="zh-CN"/>
        </w:rPr>
        <w:t>2、</w:t>
      </w:r>
      <w:r>
        <w:rPr>
          <w:rFonts w:ascii="宋体" w:hAnsi="宋体" w:eastAsia="宋体" w:cs="宋体"/>
          <w:sz w:val="24"/>
          <w:szCs w:val="24"/>
        </w:rPr>
        <w:t>双方本着遵守合同、讲求信誉、互谅互让的原则执行本协议内容。对于未尽事宜，执行过程中如发生争议，双方应友好协商解决。协商不成的，提交甲方所在地法院诉讼解决。</w:t>
      </w:r>
    </w:p>
    <w:p w14:paraId="3D36E6CE">
      <w:pPr>
        <w:spacing w:line="360" w:lineRule="auto"/>
        <w:ind w:firstLine="480" w:firstLineChars="200"/>
        <w:outlineLvl w:val="0"/>
        <w:rPr>
          <w:rFonts w:ascii="宋体" w:hAnsi="宋体" w:eastAsia="宋体" w:cs="宋体"/>
          <w:sz w:val="24"/>
          <w:szCs w:val="24"/>
        </w:rPr>
      </w:pPr>
      <w:r>
        <w:rPr>
          <w:rFonts w:hint="eastAsia" w:ascii="宋体" w:hAnsi="宋体" w:eastAsia="宋体" w:cs="宋体"/>
          <w:sz w:val="24"/>
          <w:szCs w:val="24"/>
          <w:lang w:val="en-US" w:eastAsia="zh-CN"/>
        </w:rPr>
        <w:t>3、</w:t>
      </w:r>
      <w:r>
        <w:rPr>
          <w:rFonts w:ascii="宋体" w:hAnsi="宋体" w:eastAsia="宋体" w:cs="宋体"/>
          <w:sz w:val="24"/>
          <w:szCs w:val="24"/>
        </w:rPr>
        <w:t>本合同自双方盖章之日起生效，合同传真件、复印件、相关附件及双方达成的补充协议与本合同具有同等法律效力。</w:t>
      </w:r>
    </w:p>
    <w:p w14:paraId="602C9EA8">
      <w:pPr>
        <w:spacing w:line="360" w:lineRule="auto"/>
        <w:ind w:firstLine="480" w:firstLineChars="200"/>
        <w:outlineLvl w:val="0"/>
        <w:rPr>
          <w:rFonts w:ascii="宋体" w:hAnsi="宋体" w:eastAsia="宋体" w:cs="宋体"/>
          <w:sz w:val="24"/>
          <w:szCs w:val="24"/>
        </w:rPr>
      </w:pPr>
      <w:r>
        <w:rPr>
          <w:rFonts w:hint="eastAsia" w:ascii="宋体" w:hAnsi="宋体" w:eastAsia="宋体" w:cs="宋体"/>
          <w:sz w:val="24"/>
          <w:szCs w:val="24"/>
          <w:lang w:val="en-US" w:eastAsia="zh-CN"/>
        </w:rPr>
        <w:t>4、</w:t>
      </w:r>
      <w:r>
        <w:rPr>
          <w:rFonts w:ascii="宋体" w:hAnsi="宋体" w:eastAsia="宋体" w:cs="宋体"/>
          <w:sz w:val="24"/>
          <w:szCs w:val="24"/>
        </w:rPr>
        <w:t>本合同一式贰份，双方各执一份，具有同等法律效力。</w:t>
      </w:r>
    </w:p>
    <w:p w14:paraId="70AAB345">
      <w:pPr>
        <w:spacing w:line="360" w:lineRule="auto"/>
        <w:outlineLvl w:val="0"/>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rPr>
        <w:t>八、保密约定</w:t>
      </w:r>
    </w:p>
    <w:p w14:paraId="257A0E73">
      <w:pPr>
        <w:spacing w:line="360" w:lineRule="auto"/>
        <w:ind w:left="359" w:leftChars="171"/>
        <w:rPr>
          <w:rFonts w:ascii="阿里巴巴普惠体 R" w:hAnsi="阿里巴巴普惠体 R" w:eastAsia="阿里巴巴普惠体 R" w:cs="阿里巴巴普惠体 R"/>
          <w:sz w:val="24"/>
          <w:szCs w:val="24"/>
        </w:rPr>
      </w:pPr>
      <w:bookmarkStart w:id="4" w:name="OLE_LINK2"/>
      <w:r>
        <w:rPr>
          <w:rFonts w:ascii="阿里巴巴普惠体 R" w:hAnsi="阿里巴巴普惠体 R" w:eastAsia="阿里巴巴普惠体 R" w:cs="阿里巴巴普惠体 R"/>
          <w:sz w:val="24"/>
          <w:szCs w:val="24"/>
        </w:rPr>
        <w:t>1</w:t>
      </w:r>
      <w:r>
        <w:rPr>
          <w:rFonts w:hint="eastAsia" w:ascii="阿里巴巴普惠体 R" w:hAnsi="阿里巴巴普惠体 R" w:eastAsia="阿里巴巴普惠体 R" w:cs="阿里巴巴普惠体 R"/>
          <w:sz w:val="24"/>
          <w:szCs w:val="24"/>
        </w:rPr>
        <w:t>、知识产</w:t>
      </w:r>
      <w:bookmarkStart w:id="5" w:name="OLE_LINK7"/>
      <w:r>
        <w:rPr>
          <w:rFonts w:hint="eastAsia" w:ascii="阿里巴巴普惠体 R" w:hAnsi="阿里巴巴普惠体 R" w:eastAsia="阿里巴巴普惠体 R" w:cs="阿里巴巴普惠体 R"/>
          <w:sz w:val="24"/>
          <w:szCs w:val="24"/>
        </w:rPr>
        <w:t>权：本合同实验中</w:t>
      </w:r>
      <w:bookmarkEnd w:id="5"/>
      <w:r>
        <w:rPr>
          <w:rFonts w:hint="eastAsia" w:ascii="阿里巴巴普惠体 R" w:hAnsi="阿里巴巴普惠体 R" w:eastAsia="阿里巴巴普惠体 R" w:cs="阿里巴巴普惠体 R"/>
          <w:sz w:val="24"/>
          <w:szCs w:val="24"/>
        </w:rPr>
        <w:t>产生的实验数据的知识产权归甲方所有，乙方不得以任何形式向除甲方以外的第三方提供甲方实验数据。</w:t>
      </w:r>
    </w:p>
    <w:p w14:paraId="142859CE">
      <w:pPr>
        <w:spacing w:line="360" w:lineRule="auto"/>
        <w:ind w:left="357" w:leftChars="170"/>
        <w:rPr>
          <w:rFonts w:ascii="阿里巴巴普惠体 R" w:hAnsi="阿里巴巴普惠体 R" w:eastAsia="阿里巴巴普惠体 R" w:cs="阿里巴巴普惠体 R"/>
          <w:sz w:val="24"/>
          <w:szCs w:val="24"/>
        </w:rPr>
      </w:pPr>
      <w:r>
        <w:rPr>
          <w:rFonts w:ascii="阿里巴巴普惠体 R" w:hAnsi="阿里巴巴普惠体 R" w:eastAsia="阿里巴巴普惠体 R" w:cs="阿里巴巴普惠体 R"/>
          <w:sz w:val="24"/>
          <w:szCs w:val="24"/>
        </w:rPr>
        <w:t>2</w:t>
      </w:r>
      <w:r>
        <w:rPr>
          <w:rFonts w:hint="eastAsia" w:ascii="阿里巴巴普惠体 R" w:hAnsi="阿里巴巴普惠体 R" w:eastAsia="阿里巴巴普惠体 R" w:cs="阿里巴巴普惠体 R"/>
          <w:sz w:val="24"/>
          <w:szCs w:val="24"/>
        </w:rPr>
        <w:t>、实验技术所有权：乙方拥有本研究项目工作过程中实验技术所有权。</w:t>
      </w:r>
    </w:p>
    <w:bookmarkEnd w:id="4"/>
    <w:p w14:paraId="3AFFC80D">
      <w:pPr>
        <w:spacing w:line="360" w:lineRule="auto"/>
        <w:ind w:left="357" w:leftChars="170"/>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3、商业机密和技术机密保密：甲乙双方均承诺严守在本合同签订和履行过程中获知的属于对方的商业秘密和技术秘密，未经对方书面允许，不得向第三方透露。</w:t>
      </w:r>
    </w:p>
    <w:p w14:paraId="65962F30">
      <w:pPr>
        <w:spacing w:line="360" w:lineRule="auto"/>
        <w:ind w:left="357" w:leftChars="170"/>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4、乙方对该合同提供的服务内容保密，未经甲方允许，不得向第三方透露。</w:t>
      </w:r>
    </w:p>
    <w:p w14:paraId="2E0D7F8F">
      <w:pPr>
        <w:spacing w:line="360" w:lineRule="auto"/>
        <w:ind w:left="357" w:leftChars="170"/>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5、本合同的内容也属于保密范围，甲乙双方都不得向其他方公开或展示。</w:t>
      </w:r>
    </w:p>
    <w:p w14:paraId="4FC62178">
      <w:pPr>
        <w:spacing w:line="360" w:lineRule="auto"/>
        <w:outlineLvl w:val="0"/>
        <w:rPr>
          <w:rFonts w:ascii="阿里巴巴普惠体 R" w:hAnsi="阿里巴巴普惠体 R" w:eastAsia="阿里巴巴普惠体 R" w:cs="阿里巴巴普惠体 R"/>
          <w:b/>
          <w:sz w:val="24"/>
          <w:szCs w:val="24"/>
        </w:rPr>
      </w:pPr>
      <w:r>
        <w:rPr>
          <w:rFonts w:hint="eastAsia" w:ascii="阿里巴巴普惠体 R" w:hAnsi="阿里巴巴普惠体 R" w:eastAsia="阿里巴巴普惠体 R" w:cs="阿里巴巴普惠体 R"/>
          <w:b/>
          <w:sz w:val="24"/>
          <w:szCs w:val="24"/>
        </w:rPr>
        <w:t>九、特别说明</w:t>
      </w:r>
    </w:p>
    <w:p w14:paraId="208EFBE9">
      <w:pPr>
        <w:spacing w:line="360" w:lineRule="auto"/>
        <w:ind w:left="359" w:leftChars="171"/>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1、本合同经甲乙双方签字盖章后生效，本合同一式两份，双方各执一份。</w:t>
      </w:r>
    </w:p>
    <w:p w14:paraId="58AFCA9B">
      <w:pPr>
        <w:spacing w:line="360" w:lineRule="auto"/>
        <w:ind w:left="357" w:leftChars="170"/>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2、本合同未尽事宜，由双方友好协商解决。</w:t>
      </w:r>
    </w:p>
    <w:p w14:paraId="4E4422ED">
      <w:pPr>
        <w:spacing w:line="360" w:lineRule="auto"/>
        <w:ind w:left="357" w:leftChars="170"/>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3、因履行本合同产生争议的，双方应友好协商解决，协商不成的，双方均有权向武汉仲裁委员会申请仲裁。</w:t>
      </w:r>
    </w:p>
    <w:p w14:paraId="5EE49B61">
      <w:pPr>
        <w:tabs>
          <w:tab w:val="left" w:pos="426"/>
        </w:tabs>
        <w:spacing w:line="360" w:lineRule="auto"/>
        <w:rPr>
          <w:rFonts w:ascii="阿里巴巴普惠体 R" w:hAnsi="阿里巴巴普惠体 R" w:eastAsia="阿里巴巴普惠体 R" w:cs="阿里巴巴普惠体 R"/>
          <w:sz w:val="24"/>
          <w:szCs w:val="24"/>
        </w:rPr>
      </w:pPr>
    </w:p>
    <w:tbl>
      <w:tblPr>
        <w:tblStyle w:val="8"/>
        <w:tblW w:w="8746" w:type="dxa"/>
        <w:jc w:val="center"/>
        <w:tblLayout w:type="fixed"/>
        <w:tblCellMar>
          <w:top w:w="0" w:type="dxa"/>
          <w:left w:w="108" w:type="dxa"/>
          <w:bottom w:w="0" w:type="dxa"/>
          <w:right w:w="108" w:type="dxa"/>
        </w:tblCellMar>
      </w:tblPr>
      <w:tblGrid>
        <w:gridCol w:w="4470"/>
        <w:gridCol w:w="4276"/>
      </w:tblGrid>
      <w:tr w14:paraId="5887D48D">
        <w:tblPrEx>
          <w:tblCellMar>
            <w:top w:w="0" w:type="dxa"/>
            <w:left w:w="108" w:type="dxa"/>
            <w:bottom w:w="0" w:type="dxa"/>
            <w:right w:w="108" w:type="dxa"/>
          </w:tblCellMar>
        </w:tblPrEx>
        <w:trPr>
          <w:trHeight w:val="1257" w:hRule="atLeast"/>
          <w:jc w:val="center"/>
        </w:trPr>
        <w:tc>
          <w:tcPr>
            <w:tcW w:w="4470" w:type="dxa"/>
          </w:tcPr>
          <w:p w14:paraId="20CFB580">
            <w:pPr>
              <w:spacing w:line="360" w:lineRule="auto"/>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甲方单位：</w:t>
            </w:r>
          </w:p>
          <w:p w14:paraId="4CED4117">
            <w:pPr>
              <w:spacing w:line="360" w:lineRule="auto"/>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经办人签字（盖章）：</w:t>
            </w:r>
          </w:p>
          <w:p w14:paraId="144FDA1C">
            <w:pPr>
              <w:spacing w:line="360" w:lineRule="auto"/>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日期：  年  月  日</w:t>
            </w:r>
          </w:p>
        </w:tc>
        <w:tc>
          <w:tcPr>
            <w:tcW w:w="4276" w:type="dxa"/>
          </w:tcPr>
          <w:p w14:paraId="5BF849AB">
            <w:pPr>
              <w:spacing w:line="360" w:lineRule="auto"/>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乙方：湖北普美生物科技有限公司</w:t>
            </w:r>
          </w:p>
          <w:p w14:paraId="4678A859">
            <w:pPr>
              <w:spacing w:line="360" w:lineRule="auto"/>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经办人签字（盖章）：</w:t>
            </w:r>
          </w:p>
          <w:p w14:paraId="5F27B284">
            <w:pPr>
              <w:spacing w:line="360" w:lineRule="auto"/>
              <w:rPr>
                <w:rFonts w:ascii="阿里巴巴普惠体 R" w:hAnsi="阿里巴巴普惠体 R" w:eastAsia="阿里巴巴普惠体 R" w:cs="阿里巴巴普惠体 R"/>
                <w:sz w:val="24"/>
                <w:szCs w:val="24"/>
              </w:rPr>
            </w:pPr>
            <w:r>
              <w:rPr>
                <w:rFonts w:hint="eastAsia" w:ascii="阿里巴巴普惠体 R" w:hAnsi="阿里巴巴普惠体 R" w:eastAsia="阿里巴巴普惠体 R" w:cs="阿里巴巴普惠体 R"/>
                <w:sz w:val="24"/>
                <w:szCs w:val="24"/>
              </w:rPr>
              <w:t>日期：  年  月  日</w:t>
            </w:r>
          </w:p>
        </w:tc>
      </w:tr>
    </w:tbl>
    <w:p w14:paraId="23258B3F">
      <w:pPr>
        <w:tabs>
          <w:tab w:val="left" w:pos="426"/>
        </w:tabs>
        <w:adjustRightInd w:val="0"/>
        <w:spacing w:line="360" w:lineRule="auto"/>
        <w:ind w:firstLine="315" w:firstLineChars="150"/>
        <w:rPr>
          <w:rFonts w:ascii="阿里巴巴普惠体 R" w:hAnsi="阿里巴巴普惠体 R" w:eastAsia="阿里巴巴普惠体 R" w:cs="阿里巴巴普惠体 R"/>
          <w:szCs w:val="21"/>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阿里巴巴普惠体 R">
    <w:altName w:val="宋体"/>
    <w:panose1 w:val="00020600040101010101"/>
    <w:charset w:val="86"/>
    <w:family w:val="auto"/>
    <w:pitch w:val="default"/>
    <w:sig w:usb0="00000000" w:usb1="00000000"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4EF14">
    <w:pPr>
      <w:pStyle w:val="4"/>
      <w:ind w:firstLine="211" w:firstLineChars="100"/>
      <w:jc w:val="center"/>
      <w:rPr>
        <w:rFonts w:hint="default" w:eastAsiaTheme="minorEastAsia"/>
        <w:b/>
        <w:bCs/>
        <w:sz w:val="21"/>
        <w:szCs w:val="21"/>
        <w:lang w:val="en-US" w:eastAsia="zh-CN"/>
      </w:rPr>
    </w:pPr>
    <w:r>
      <w:rPr>
        <w:rFonts w:hint="eastAsia"/>
        <w:b/>
        <w:bCs/>
        <w:sz w:val="21"/>
        <w:szCs w:val="21"/>
        <w:lang w:val="en-US" w:eastAsia="zh-CN"/>
      </w:rPr>
      <w:t>Hubei Pumei Biotechnology Co., Ltd</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9EB0D">
    <w:pPr>
      <w:pStyle w:val="5"/>
      <w:pBdr>
        <w:bottom w:val="none" w:color="auto" w:sz="0" w:space="1"/>
      </w:pBdr>
      <w:jc w:val="left"/>
      <w:rPr>
        <w:rFonts w:hint="eastAsia"/>
        <w:lang w:val="en-US" w:eastAsia="zh-CN"/>
      </w:rPr>
    </w:pPr>
  </w:p>
  <w:p w14:paraId="629DA58C">
    <w:pPr>
      <w:pStyle w:val="5"/>
      <w:pBdr>
        <w:bottom w:val="none" w:color="auto" w:sz="0" w:space="1"/>
      </w:pBdr>
      <w:ind w:firstLine="180" w:firstLineChars="100"/>
      <w:jc w:val="left"/>
    </w:pPr>
    <w:r>
      <w:rPr>
        <w:rFonts w:hint="eastAsia"/>
      </w:rPr>
      <w:t xml:space="preserve">                               </w:t>
    </w:r>
  </w:p>
  <w:p w14:paraId="1294D029">
    <w:pPr>
      <w:pStyle w:val="5"/>
      <w:pBdr>
        <w:bottom w:val="single" w:color="000000" w:sz="4" w:space="1"/>
      </w:pBdr>
      <w:ind w:firstLine="3420" w:firstLineChars="1900"/>
      <w:jc w:val="cente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73352B"/>
    <w:multiLevelType w:val="multilevel"/>
    <w:tmpl w:val="0D73352B"/>
    <w:lvl w:ilvl="0" w:tentative="0">
      <w:start w:val="3"/>
      <w:numFmt w:val="japaneseCounting"/>
      <w:lvlText w:val="%1、"/>
      <w:lvlJc w:val="left"/>
      <w:pPr>
        <w:ind w:left="456" w:hanging="456"/>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xODIzNDcxZWE4MTNhNTY0ZmE4ZWI2ZTYyYjhlMTgifQ=="/>
  </w:docVars>
  <w:rsids>
    <w:rsidRoot w:val="00172A27"/>
    <w:rsid w:val="00041D11"/>
    <w:rsid w:val="0008395B"/>
    <w:rsid w:val="000E423A"/>
    <w:rsid w:val="000F11C4"/>
    <w:rsid w:val="0010611D"/>
    <w:rsid w:val="00120846"/>
    <w:rsid w:val="001402EF"/>
    <w:rsid w:val="00172A27"/>
    <w:rsid w:val="001F2973"/>
    <w:rsid w:val="001F7A91"/>
    <w:rsid w:val="00205351"/>
    <w:rsid w:val="002522AD"/>
    <w:rsid w:val="002726C2"/>
    <w:rsid w:val="00400CBF"/>
    <w:rsid w:val="004D7D19"/>
    <w:rsid w:val="00500C13"/>
    <w:rsid w:val="0051358F"/>
    <w:rsid w:val="005C6FE6"/>
    <w:rsid w:val="00655DD3"/>
    <w:rsid w:val="006757CA"/>
    <w:rsid w:val="006E0A10"/>
    <w:rsid w:val="006E0C84"/>
    <w:rsid w:val="00714C9C"/>
    <w:rsid w:val="0078068E"/>
    <w:rsid w:val="008239AC"/>
    <w:rsid w:val="00880FD7"/>
    <w:rsid w:val="00895581"/>
    <w:rsid w:val="008B7D70"/>
    <w:rsid w:val="00A6366B"/>
    <w:rsid w:val="00A65AA9"/>
    <w:rsid w:val="00AD7E4C"/>
    <w:rsid w:val="00B45599"/>
    <w:rsid w:val="00B5696D"/>
    <w:rsid w:val="00BF6375"/>
    <w:rsid w:val="00C216C3"/>
    <w:rsid w:val="00C36BD3"/>
    <w:rsid w:val="00C51147"/>
    <w:rsid w:val="00CD1D06"/>
    <w:rsid w:val="00CF4125"/>
    <w:rsid w:val="00D264F0"/>
    <w:rsid w:val="00D52E91"/>
    <w:rsid w:val="00EE7C13"/>
    <w:rsid w:val="00EF3CE2"/>
    <w:rsid w:val="00FC057A"/>
    <w:rsid w:val="00FC11EC"/>
    <w:rsid w:val="05BA6A1C"/>
    <w:rsid w:val="06B2355F"/>
    <w:rsid w:val="074E358D"/>
    <w:rsid w:val="082B302E"/>
    <w:rsid w:val="093717FF"/>
    <w:rsid w:val="0A196F1A"/>
    <w:rsid w:val="0AE12C27"/>
    <w:rsid w:val="0F192B20"/>
    <w:rsid w:val="10837454"/>
    <w:rsid w:val="109D1B56"/>
    <w:rsid w:val="10C35979"/>
    <w:rsid w:val="168A4EEA"/>
    <w:rsid w:val="18931E5A"/>
    <w:rsid w:val="1A471871"/>
    <w:rsid w:val="1B71294B"/>
    <w:rsid w:val="1E896BF4"/>
    <w:rsid w:val="2B372F52"/>
    <w:rsid w:val="2EAC2592"/>
    <w:rsid w:val="303D7318"/>
    <w:rsid w:val="39FA482A"/>
    <w:rsid w:val="3D5E3FF6"/>
    <w:rsid w:val="424A44BE"/>
    <w:rsid w:val="44246566"/>
    <w:rsid w:val="46181C5C"/>
    <w:rsid w:val="4708129B"/>
    <w:rsid w:val="4879022D"/>
    <w:rsid w:val="49142001"/>
    <w:rsid w:val="491C4FB8"/>
    <w:rsid w:val="49B17F6E"/>
    <w:rsid w:val="4D123B3C"/>
    <w:rsid w:val="4D76C4FF"/>
    <w:rsid w:val="4D772152"/>
    <w:rsid w:val="4F1B0F25"/>
    <w:rsid w:val="51B07764"/>
    <w:rsid w:val="55CC4922"/>
    <w:rsid w:val="59B95401"/>
    <w:rsid w:val="5CDD7A84"/>
    <w:rsid w:val="63967F3E"/>
    <w:rsid w:val="64CB3261"/>
    <w:rsid w:val="67577A5C"/>
    <w:rsid w:val="67A71134"/>
    <w:rsid w:val="6A4164FD"/>
    <w:rsid w:val="6A6F4DD6"/>
    <w:rsid w:val="6C960D74"/>
    <w:rsid w:val="72CA3DCA"/>
    <w:rsid w:val="74F9166A"/>
    <w:rsid w:val="761F0DF4"/>
    <w:rsid w:val="7C7A544A"/>
    <w:rsid w:val="7CAB0C96"/>
    <w:rsid w:val="D4DAE152"/>
    <w:rsid w:val="FEFF3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next w:val="1"/>
    <w:qFormat/>
    <w:uiPriority w:val="0"/>
    <w:pPr>
      <w:spacing w:before="240" w:after="60"/>
      <w:jc w:val="center"/>
      <w:outlineLvl w:val="0"/>
    </w:pPr>
    <w:rPr>
      <w:rFonts w:ascii="等线 Light" w:hAnsi="等线 Light"/>
      <w:b/>
      <w:bCs/>
      <w:sz w:val="32"/>
      <w:szCs w:val="32"/>
    </w:rPr>
  </w:style>
  <w:style w:type="paragraph" w:styleId="7">
    <w:name w:val="annotation subject"/>
    <w:basedOn w:val="2"/>
    <w:next w:val="2"/>
    <w:link w:val="20"/>
    <w:semiHidden/>
    <w:unhideWhenUsed/>
    <w:qFormat/>
    <w:uiPriority w:val="99"/>
    <w:rPr>
      <w:b/>
      <w:bCs/>
    </w:rPr>
  </w:style>
  <w:style w:type="character" w:styleId="10">
    <w:name w:val="Strong"/>
    <w:basedOn w:val="9"/>
    <w:qFormat/>
    <w:uiPriority w:val="22"/>
    <w:rPr>
      <w:b/>
    </w:rPr>
  </w:style>
  <w:style w:type="character" w:styleId="11">
    <w:name w:val="Hyperlink"/>
    <w:basedOn w:val="9"/>
    <w:unhideWhenUsed/>
    <w:qFormat/>
    <w:uiPriority w:val="99"/>
    <w:rPr>
      <w:color w:val="0000FF" w:themeColor="hyperlink"/>
      <w:u w:val="single"/>
      <w14:textFill>
        <w14:solidFill>
          <w14:schemeClr w14:val="hlink"/>
        </w14:solidFill>
      </w14:textFill>
    </w:rPr>
  </w:style>
  <w:style w:type="character" w:styleId="12">
    <w:name w:val="annotation reference"/>
    <w:basedOn w:val="9"/>
    <w:semiHidden/>
    <w:unhideWhenUsed/>
    <w:qFormat/>
    <w:uiPriority w:val="99"/>
    <w:rPr>
      <w:sz w:val="21"/>
      <w:szCs w:val="21"/>
    </w:rPr>
  </w:style>
  <w:style w:type="character" w:customStyle="1" w:styleId="13">
    <w:name w:val="页眉 Char"/>
    <w:basedOn w:val="9"/>
    <w:link w:val="5"/>
    <w:qFormat/>
    <w:uiPriority w:val="99"/>
    <w:rPr>
      <w:sz w:val="18"/>
      <w:szCs w:val="18"/>
    </w:rPr>
  </w:style>
  <w:style w:type="character" w:customStyle="1" w:styleId="14">
    <w:name w:val="页脚 Char"/>
    <w:basedOn w:val="9"/>
    <w:link w:val="4"/>
    <w:qFormat/>
    <w:uiPriority w:val="99"/>
    <w:rPr>
      <w:sz w:val="18"/>
      <w:szCs w:val="18"/>
    </w:rPr>
  </w:style>
  <w:style w:type="character" w:customStyle="1" w:styleId="15">
    <w:name w:val="批注框文本 Char"/>
    <w:basedOn w:val="9"/>
    <w:link w:val="3"/>
    <w:semiHidden/>
    <w:qFormat/>
    <w:uiPriority w:val="99"/>
    <w:rPr>
      <w:sz w:val="18"/>
      <w:szCs w:val="18"/>
    </w:rPr>
  </w:style>
  <w:style w:type="paragraph" w:styleId="16">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7">
    <w:name w:val="不明显强调1"/>
    <w:basedOn w:val="9"/>
    <w:qFormat/>
    <w:uiPriority w:val="19"/>
    <w:rPr>
      <w:i/>
      <w:iCs/>
      <w:color w:val="808080" w:themeColor="text1" w:themeTint="80"/>
      <w14:textFill>
        <w14:solidFill>
          <w14:schemeClr w14:val="tx1">
            <w14:lumMod w14:val="50000"/>
            <w14:lumOff w14:val="50000"/>
          </w14:schemeClr>
        </w14:solidFill>
      </w14:textFill>
    </w:rPr>
  </w:style>
  <w:style w:type="paragraph" w:styleId="18">
    <w:name w:val="List Paragraph"/>
    <w:basedOn w:val="1"/>
    <w:qFormat/>
    <w:uiPriority w:val="34"/>
    <w:pPr>
      <w:ind w:firstLine="420" w:firstLineChars="200"/>
    </w:pPr>
  </w:style>
  <w:style w:type="character" w:customStyle="1" w:styleId="19">
    <w:name w:val="批注文字 Char"/>
    <w:basedOn w:val="9"/>
    <w:link w:val="2"/>
    <w:semiHidden/>
    <w:qFormat/>
    <w:uiPriority w:val="99"/>
    <w:rPr>
      <w:rFonts w:asciiTheme="minorHAnsi" w:hAnsiTheme="minorHAnsi" w:eastAsiaTheme="minorEastAsia" w:cstheme="minorBidi"/>
      <w:kern w:val="2"/>
      <w:sz w:val="21"/>
      <w:szCs w:val="22"/>
    </w:rPr>
  </w:style>
  <w:style w:type="character" w:customStyle="1" w:styleId="20">
    <w:name w:val="批注主题 Char"/>
    <w:basedOn w:val="19"/>
    <w:link w:val="7"/>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3453</Words>
  <Characters>3508</Characters>
  <Lines>27</Lines>
  <Paragraphs>7</Paragraphs>
  <TotalTime>8</TotalTime>
  <ScaleCrop>false</ScaleCrop>
  <LinksUpToDate>false</LinksUpToDate>
  <CharactersWithSpaces>3544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2019-02-22T22:01:00Z</dcterms:created>
  <dc:creator>xiemin</dc:creator>
  <cp:lastModifiedBy>FFF</cp:lastModifiedBy>
  <cp:lastPrinted>2019-02-16T00:06:00Z</cp:lastPrinted>
  <dcterms:modified xsi:type="dcterms:W3CDTF">2025-12-22T08:55:27Z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0BFEA98F8A9943B68C0ACFA5DB69571B_13</vt:lpwstr>
  </property>
  <property fmtid="{D5CDD505-2E9C-101B-9397-08002B2CF9AE}" pid="4" name="KSOTemplateDocerSaveRecord">
    <vt:lpwstr>eyJoZGlkIjoiOTk5MDBhZTJjYWEwZWNlMTM3ODhjYmMwNmY2Zjc4Y2IiLCJ1c2VySWQiOiI2MzQ5NTQ0MzcifQ==</vt:lpwstr>
  </property>
</Properties>
</file>