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156D7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Cs w:val="18"/>
        </w:rPr>
      </w:pPr>
      <w:r>
        <w:rPr>
          <w:rFonts w:ascii="Arial" w:hAnsi="Arial" w:eastAsia="宋体" w:cs="Arial"/>
          <w:b/>
          <w:bCs/>
          <w:color w:val="666666"/>
          <w:kern w:val="0"/>
          <w:szCs w:val="18"/>
        </w:rPr>
        <w:t>一</w:t>
      </w:r>
      <w:r>
        <w:rPr>
          <w:rFonts w:hint="eastAsia" w:ascii="Arial" w:hAnsi="Arial" w:eastAsia="宋体" w:cs="Arial"/>
          <w:b/>
          <w:bCs/>
          <w:color w:val="666666"/>
          <w:kern w:val="0"/>
          <w:szCs w:val="18"/>
        </w:rPr>
        <w:t>、</w:t>
      </w:r>
      <w:r>
        <w:rPr>
          <w:rFonts w:ascii="Arial" w:hAnsi="Arial" w:eastAsia="宋体" w:cs="Arial"/>
          <w:b/>
          <w:bCs/>
          <w:color w:val="666666"/>
          <w:kern w:val="0"/>
          <w:szCs w:val="18"/>
        </w:rPr>
        <w:t>样品制备</w:t>
      </w:r>
      <w:r>
        <w:rPr>
          <w:rFonts w:hint="eastAsia" w:ascii="Arial" w:hAnsi="Arial" w:eastAsia="宋体" w:cs="Arial"/>
          <w:b/>
          <w:bCs/>
          <w:color w:val="666666"/>
          <w:kern w:val="0"/>
          <w:szCs w:val="18"/>
        </w:rPr>
        <w:t>：</w:t>
      </w:r>
    </w:p>
    <w:p w14:paraId="4479C5A7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  <w:r>
        <w:rPr>
          <w:rFonts w:ascii="Arial" w:hAnsi="Arial" w:eastAsia="宋体" w:cs="Arial"/>
          <w:color w:val="666666"/>
          <w:kern w:val="0"/>
          <w:sz w:val="18"/>
          <w:szCs w:val="18"/>
        </w:rPr>
        <w:t>在收集标本前都必须有一个完整的计划，必须清楚要检测的成份是否足够稳定。新鲜标本应尽早检测，对收集后当天就进行检测的标本，应及时储存在4</w:t>
      </w:r>
      <w:r>
        <w:rPr>
          <w:rFonts w:ascii="宋体" w:hAnsi="宋体" w:eastAsia="宋体" w:cs="宋体"/>
          <w:color w:val="666666"/>
          <w:kern w:val="0"/>
          <w:sz w:val="18"/>
          <w:szCs w:val="18"/>
        </w:rPr>
        <w:t>℃</w:t>
      </w:r>
      <w:r>
        <w:rPr>
          <w:rFonts w:ascii="Arial" w:hAnsi="Arial" w:eastAsia="宋体" w:cs="Arial"/>
          <w:color w:val="666666"/>
          <w:kern w:val="0"/>
          <w:sz w:val="18"/>
          <w:szCs w:val="18"/>
        </w:rPr>
        <w:t>备用。如因特殊原因需要定期、多次收集标本，请取材后，将标本及时分装后放在-20</w:t>
      </w:r>
      <w:r>
        <w:rPr>
          <w:rFonts w:ascii="宋体" w:hAnsi="宋体" w:eastAsia="宋体" w:cs="宋体"/>
          <w:color w:val="666666"/>
          <w:kern w:val="0"/>
          <w:sz w:val="18"/>
          <w:szCs w:val="18"/>
        </w:rPr>
        <w:t>℃</w:t>
      </w:r>
      <w:r>
        <w:rPr>
          <w:rFonts w:ascii="Arial" w:hAnsi="Arial" w:eastAsia="宋体" w:cs="Arial"/>
          <w:color w:val="666666"/>
          <w:kern w:val="0"/>
          <w:sz w:val="18"/>
          <w:szCs w:val="18"/>
        </w:rPr>
        <w:t>或以下条件下保存。由于蛋白样品多不稳定，极易降解，应避免反复冻融，以减少对实验的影响。</w:t>
      </w:r>
    </w:p>
    <w:p w14:paraId="1E2FA0CD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</w:p>
    <w:p w14:paraId="403DAF81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t>液体类标本</w:t>
      </w:r>
      <w:r>
        <w:rPr>
          <w:rFonts w:hint="eastAsia" w:ascii="Arial" w:hAnsi="Arial" w:eastAsia="宋体" w:cs="Arial"/>
          <w:b/>
          <w:bCs/>
          <w:color w:val="666666"/>
          <w:kern w:val="0"/>
          <w:sz w:val="18"/>
          <w:szCs w:val="18"/>
        </w:rPr>
        <w:t>：</w:t>
      </w:r>
    </w:p>
    <w:p w14:paraId="12120610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  <w:r>
        <w:rPr>
          <w:rFonts w:ascii="Arial" w:hAnsi="Arial" w:eastAsia="宋体" w:cs="Arial"/>
          <w:color w:val="666666"/>
          <w:kern w:val="0"/>
          <w:sz w:val="18"/>
          <w:szCs w:val="18"/>
        </w:rPr>
        <w:t>液体类标本包括血清、血浆、细胞培养上清等。</w:t>
      </w:r>
    </w:p>
    <w:p w14:paraId="2ABF0556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t>血清</w:t>
      </w:r>
      <w:r>
        <w:rPr>
          <w:rFonts w:hint="eastAsia" w:ascii="Arial" w:hAnsi="Arial" w:eastAsia="宋体" w:cs="Arial"/>
          <w:b/>
          <w:bCs/>
          <w:color w:val="666666"/>
          <w:kern w:val="0"/>
          <w:sz w:val="18"/>
          <w:szCs w:val="18"/>
        </w:rPr>
        <w:t>（推荐）</w:t>
      </w: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t>：</w:t>
      </w:r>
      <w:r>
        <w:rPr>
          <w:rFonts w:ascii="Arial" w:hAnsi="Arial" w:eastAsia="宋体" w:cs="Arial"/>
          <w:color w:val="666666"/>
          <w:kern w:val="0"/>
          <w:sz w:val="18"/>
          <w:szCs w:val="18"/>
        </w:rPr>
        <w:t>室温血液自然凝固10-20分钟后，离心20分钟左右（2000-3000转/分）。仔细收集上清。保存过程中如有沉淀形成，应再次离心。</w:t>
      </w:r>
    </w:p>
    <w:p w14:paraId="2170F48F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t>血浆：</w:t>
      </w:r>
      <w:r>
        <w:rPr>
          <w:rFonts w:ascii="Arial" w:hAnsi="Arial" w:eastAsia="宋体" w:cs="Arial"/>
          <w:color w:val="666666"/>
          <w:kern w:val="0"/>
          <w:sz w:val="18"/>
          <w:szCs w:val="18"/>
        </w:rPr>
        <w:t>应根据标本的要求选择EDTA、柠檬酸钠或肝素作为抗凝剂，混合10-20分钟后，离心20分钟左右（2000-3000转/分）。仔细收集上清。保存过程中如有沉淀形成，应再次离心。</w:t>
      </w:r>
    </w:p>
    <w:p w14:paraId="3B034BB8"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666666"/>
          <w:kern w:val="0"/>
          <w:sz w:val="18"/>
          <w:szCs w:val="18"/>
        </w:rPr>
      </w:pP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t>细胞培养上清</w:t>
      </w:r>
      <w:r>
        <w:rPr>
          <w:rFonts w:ascii="Arial" w:hAnsi="Arial" w:eastAsia="宋体" w:cs="Arial"/>
          <w:color w:val="666666"/>
          <w:kern w:val="0"/>
          <w:sz w:val="18"/>
          <w:szCs w:val="18"/>
        </w:rPr>
        <w:t>：检测分泌性的成份时，用无菌管收集。离心20分钟左右（2000-3000转/分）。仔细收集上清。检测细胞内的成份时，用PBS（pH7.2-7.4）稀释细胞悬液，细胞浓度达到100万/ml左右。通过反复冻融，以使细胞破坏并放出细胞内成份。离心20分钟左右（2000-3000转/分）。仔细收集上清。保存过程中如有沉淀形成，应再次离心。</w:t>
      </w:r>
    </w:p>
    <w:p w14:paraId="05BB7E74">
      <w:pPr>
        <w:widowControl/>
        <w:shd w:val="clear" w:color="auto" w:fill="FFFFFF"/>
        <w:spacing w:line="360" w:lineRule="atLeast"/>
        <w:jc w:val="left"/>
        <w:rPr>
          <w:rFonts w:ascii="宋体" w:hAnsi="宋体" w:eastAsia="宋体" w:cs="宋体"/>
          <w:color w:val="666666"/>
          <w:kern w:val="0"/>
          <w:sz w:val="20"/>
          <w:szCs w:val="20"/>
        </w:rPr>
      </w:pPr>
    </w:p>
    <w:p w14:paraId="572F0407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* 所有样本收集后，应及时分装避免样本反复冻融。</w:t>
      </w:r>
    </w:p>
    <w:p w14:paraId="6C71DABD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</w:pPr>
      <w:r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  <w:t>*</w:t>
      </w: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 xml:space="preserve"> 所有存样管口需以封口膜封好；</w:t>
      </w:r>
    </w:p>
    <w:p w14:paraId="1E3D20C9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</w:pPr>
      <w:r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  <w:t xml:space="preserve">* </w:t>
      </w: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所有样品管壁需要用防水记号笔清晰标明编号（便于区分即可）</w:t>
      </w:r>
    </w:p>
    <w:p w14:paraId="5546AD07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*</w:t>
      </w:r>
      <w:r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  <w:t xml:space="preserve"> </w:t>
      </w: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若一个指标做复孔检测应不少于250ul，做单孔检测应不少于120ul；</w:t>
      </w:r>
      <w:r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  <w:t>建议客户样本量充足</w:t>
      </w: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，</w:t>
      </w:r>
      <w:r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  <w:t>提供</w:t>
      </w: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500ul</w:t>
      </w:r>
      <w:r>
        <w:rPr>
          <w:rFonts w:ascii="Arial" w:hAnsi="Arial" w:eastAsia="宋体" w:cs="Arial"/>
          <w:b/>
          <w:bCs/>
          <w:color w:val="FF0000"/>
          <w:kern w:val="0"/>
          <w:sz w:val="18"/>
          <w:szCs w:val="18"/>
        </w:rPr>
        <w:t>以上</w:t>
      </w:r>
    </w:p>
    <w:p w14:paraId="3F1F3286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</w:pPr>
    </w:p>
    <w:p w14:paraId="467BAF97">
      <w:pPr>
        <w:widowControl/>
        <w:shd w:val="clear" w:color="auto" w:fill="FFFFFF"/>
        <w:spacing w:line="360" w:lineRule="atLeast"/>
        <w:rPr>
          <w:rFonts w:hint="eastAsia" w:ascii="Arial" w:hAnsi="Arial" w:eastAsia="宋体" w:cs="Arial"/>
          <w:b/>
          <w:bCs/>
          <w:color w:val="666666"/>
          <w:kern w:val="0"/>
          <w:sz w:val="18"/>
          <w:szCs w:val="18"/>
        </w:rPr>
      </w:pPr>
    </w:p>
    <w:p w14:paraId="55FE1CD5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Cs w:val="18"/>
        </w:rPr>
      </w:pPr>
      <w:r>
        <w:rPr>
          <w:rFonts w:ascii="Arial" w:hAnsi="Arial" w:eastAsia="宋体" w:cs="Arial"/>
          <w:b/>
          <w:bCs/>
          <w:color w:val="666666"/>
          <w:kern w:val="0"/>
          <w:szCs w:val="18"/>
        </w:rPr>
        <w:t>二</w:t>
      </w:r>
      <w:r>
        <w:rPr>
          <w:rFonts w:hint="eastAsia" w:ascii="Arial" w:hAnsi="Arial" w:eastAsia="宋体" w:cs="Arial"/>
          <w:b/>
          <w:bCs/>
          <w:color w:val="666666"/>
          <w:kern w:val="0"/>
          <w:szCs w:val="18"/>
        </w:rPr>
        <w:t>、</w:t>
      </w:r>
      <w:r>
        <w:rPr>
          <w:rFonts w:ascii="Arial" w:hAnsi="Arial" w:eastAsia="宋体" w:cs="Arial"/>
          <w:b/>
          <w:bCs/>
          <w:color w:val="666666"/>
          <w:kern w:val="0"/>
          <w:szCs w:val="18"/>
        </w:rPr>
        <w:t>运输条件</w:t>
      </w:r>
      <w:r>
        <w:rPr>
          <w:rFonts w:hint="eastAsia" w:ascii="Arial" w:hAnsi="Arial" w:eastAsia="宋体" w:cs="Arial"/>
          <w:b/>
          <w:bCs/>
          <w:color w:val="666666"/>
          <w:kern w:val="0"/>
          <w:szCs w:val="18"/>
        </w:rPr>
        <w:t>：</w:t>
      </w:r>
    </w:p>
    <w:p w14:paraId="15F04676">
      <w:pPr>
        <w:widowControl/>
        <w:shd w:val="clear" w:color="auto" w:fill="FFFFFF"/>
        <w:spacing w:line="360" w:lineRule="atLeast"/>
        <w:rPr>
          <w:rFonts w:ascii="Arial" w:hAnsi="Arial" w:eastAsia="宋体" w:cs="Arial"/>
          <w:bCs/>
          <w:color w:val="FF0000"/>
          <w:kern w:val="0"/>
          <w:sz w:val="18"/>
          <w:szCs w:val="18"/>
        </w:rPr>
      </w:pPr>
      <w:r>
        <w:rPr>
          <w:rFonts w:hint="eastAsia" w:ascii="Arial" w:hAnsi="Arial" w:eastAsia="宋体" w:cs="Arial"/>
          <w:bCs/>
          <w:color w:val="FF0000"/>
          <w:kern w:val="0"/>
          <w:sz w:val="18"/>
          <w:szCs w:val="18"/>
        </w:rPr>
        <w:t>寄送样本务必要在</w:t>
      </w:r>
      <w:r>
        <w:rPr>
          <w:rFonts w:hint="eastAsia" w:ascii="Arial" w:hAnsi="Arial" w:eastAsia="宋体" w:cs="Arial"/>
          <w:b/>
          <w:bCs/>
          <w:color w:val="FF0000"/>
          <w:kern w:val="0"/>
          <w:sz w:val="18"/>
          <w:szCs w:val="18"/>
        </w:rPr>
        <w:t>干冰</w:t>
      </w:r>
      <w:r>
        <w:rPr>
          <w:rFonts w:hint="eastAsia" w:ascii="Arial" w:hAnsi="Arial" w:eastAsia="宋体" w:cs="Arial"/>
          <w:bCs/>
          <w:color w:val="FF0000"/>
          <w:kern w:val="0"/>
          <w:sz w:val="18"/>
          <w:szCs w:val="18"/>
        </w:rPr>
        <w:t>+蓝冰中运输，根据运输时间放足够量干冰，避免样本暴露于常温状态。</w:t>
      </w:r>
    </w:p>
    <w:p w14:paraId="7A3EF355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</w:pPr>
      <w:r>
        <w:drawing>
          <wp:inline distT="0" distB="0" distL="0" distR="0">
            <wp:extent cx="1168400" cy="777875"/>
            <wp:effectExtent l="0" t="0" r="0" b="3175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777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5F8E0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</w:pPr>
    </w:p>
    <w:p w14:paraId="411DE8D9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</w:pPr>
      <w:r>
        <w:rPr>
          <w:rFonts w:hint="eastAsia" w:ascii="Arial" w:hAnsi="Arial" w:eastAsia="宋体" w:cs="Arial"/>
          <w:b/>
          <w:bCs/>
          <w:color w:val="666666"/>
          <w:kern w:val="0"/>
          <w:sz w:val="18"/>
          <w:szCs w:val="18"/>
        </w:rPr>
        <w:t xml:space="preserve">* </w:t>
      </w: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t>请务必在样品管上标注清晰分组或者相关信息</w:t>
      </w:r>
      <w:r>
        <w:rPr>
          <w:rFonts w:hint="eastAsia" w:ascii="Arial" w:hAnsi="Arial" w:eastAsia="宋体" w:cs="Arial"/>
          <w:b/>
          <w:bCs/>
          <w:color w:val="666666"/>
          <w:kern w:val="0"/>
          <w:sz w:val="18"/>
          <w:szCs w:val="18"/>
        </w:rPr>
        <w:t>（避免被擦拭掉）</w:t>
      </w:r>
      <w:r>
        <w:rPr>
          <w:rFonts w:ascii="Arial" w:hAnsi="Arial" w:eastAsia="宋体" w:cs="Arial"/>
          <w:b/>
          <w:bCs/>
          <w:color w:val="666666"/>
          <w:kern w:val="0"/>
          <w:sz w:val="18"/>
          <w:szCs w:val="18"/>
        </w:rPr>
        <w:br w:type="page"/>
      </w:r>
    </w:p>
    <w:p w14:paraId="190632C6">
      <w:pPr>
        <w:widowControl/>
        <w:shd w:val="clear" w:color="auto" w:fill="FFFFFF"/>
        <w:spacing w:line="360" w:lineRule="atLeast"/>
        <w:rPr>
          <w:rFonts w:ascii="Arial" w:hAnsi="Arial" w:eastAsia="宋体" w:cs="Arial"/>
          <w:b/>
          <w:bCs/>
          <w:color w:val="666666"/>
          <w:kern w:val="0"/>
          <w:szCs w:val="18"/>
        </w:rPr>
      </w:pPr>
      <w:r>
        <w:rPr>
          <w:rFonts w:hint="eastAsia" w:ascii="Arial" w:hAnsi="Arial" w:eastAsia="宋体" w:cs="Arial"/>
          <w:b/>
          <w:bCs/>
          <w:color w:val="666666"/>
          <w:kern w:val="0"/>
          <w:szCs w:val="18"/>
        </w:rPr>
        <w:t>三、</w:t>
      </w:r>
      <w:r>
        <w:rPr>
          <w:rFonts w:ascii="Arial" w:hAnsi="Arial" w:eastAsia="宋体" w:cs="Arial"/>
          <w:b/>
          <w:bCs/>
          <w:color w:val="666666"/>
          <w:kern w:val="0"/>
          <w:szCs w:val="18"/>
        </w:rPr>
        <w:t> ELISA检测信息采集单</w:t>
      </w:r>
    </w:p>
    <w:p w14:paraId="451CFF55">
      <w:pPr>
        <w:widowControl/>
        <w:shd w:val="clear" w:color="auto" w:fill="FFFFFF"/>
        <w:spacing w:line="360" w:lineRule="atLeast"/>
        <w:rPr>
          <w:rFonts w:ascii="宋体" w:hAnsi="宋体" w:eastAsia="宋体" w:cs="宋体"/>
          <w:color w:val="666666"/>
          <w:kern w:val="0"/>
          <w:sz w:val="22"/>
          <w:szCs w:val="20"/>
        </w:rPr>
      </w:pPr>
    </w:p>
    <w:tbl>
      <w:tblPr>
        <w:tblStyle w:val="5"/>
        <w:tblW w:w="8214" w:type="dxa"/>
        <w:tblInd w:w="0" w:type="dxa"/>
        <w:tblBorders>
          <w:top w:val="outset" w:color="666666" w:sz="6" w:space="0"/>
          <w:left w:val="outset" w:color="666666" w:sz="6" w:space="0"/>
          <w:bottom w:val="outset" w:color="666666" w:sz="6" w:space="0"/>
          <w:right w:val="outset" w:color="666666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835"/>
        <w:gridCol w:w="2835"/>
        <w:gridCol w:w="851"/>
        <w:gridCol w:w="2693"/>
      </w:tblGrid>
      <w:tr w14:paraId="1E04B42C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214" w:type="dxa"/>
            <w:gridSpan w:val="4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5DEC">
            <w:pPr>
              <w:widowControl/>
              <w:spacing w:line="360" w:lineRule="atLeast"/>
              <w:jc w:val="center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客户信息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14:paraId="65D3A3A5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8FE5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姓    名</w:t>
            </w:r>
          </w:p>
        </w:tc>
        <w:tc>
          <w:tcPr>
            <w:tcW w:w="2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84700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1F78C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电  话</w:t>
            </w:r>
          </w:p>
        </w:tc>
        <w:tc>
          <w:tcPr>
            <w:tcW w:w="2693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C271C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14:paraId="70DAA8A9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A7B6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 电子邮件</w:t>
            </w:r>
          </w:p>
        </w:tc>
        <w:tc>
          <w:tcPr>
            <w:tcW w:w="2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E969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36669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QQ</w:t>
            </w:r>
          </w:p>
        </w:tc>
        <w:tc>
          <w:tcPr>
            <w:tcW w:w="2693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19B54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14:paraId="6D3B0C7D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DABB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单位、科室及职务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DFEA">
            <w:pPr>
              <w:widowControl/>
              <w:tabs>
                <w:tab w:val="left" w:pos="7315"/>
              </w:tabs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14:paraId="410CC858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DFF43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b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代测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服务代理商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vAlign w:val="center"/>
          </w:tcPr>
          <w:p w14:paraId="71FDA19D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</w:p>
        </w:tc>
      </w:tr>
      <w:tr w14:paraId="2D7E371D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8214" w:type="dxa"/>
            <w:gridSpan w:val="4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C1C68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样品信息</w:t>
            </w:r>
          </w:p>
        </w:tc>
      </w:tr>
      <w:tr w14:paraId="23996312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069A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样品种属来源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5451C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请选择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</w:t>
            </w:r>
            <w:r>
              <w:rPr>
                <w:rFonts w:hint="eastAsia" w:ascii="Arial" w:hAnsi="Arial" w:cs="Arial"/>
                <w:color w:val="666666"/>
                <w:kern w:val="0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A.人  B.大鼠   C.小鼠  D.其它(请说明)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   </w:t>
            </w:r>
          </w:p>
        </w:tc>
      </w:tr>
      <w:tr w14:paraId="200D29D0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0ECE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样品类型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849B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请选择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</w:t>
            </w:r>
            <w:r>
              <w:rPr>
                <w:rFonts w:hint="eastAsia" w:ascii="Arial" w:hAnsi="Arial" w:cs="Arial"/>
                <w:color w:val="666666"/>
                <w:kern w:val="0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A.血清  B.血浆  C.细胞培养上清 D.其它(请说明)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         </w:t>
            </w:r>
          </w:p>
          <w:p w14:paraId="0018ACB5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血浆样本请注明抗凝剂_________________</w:t>
            </w:r>
          </w:p>
        </w:tc>
      </w:tr>
      <w:tr w14:paraId="015107EA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0" w:hRule="atLeast"/>
        </w:trPr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A0CF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样品</w:t>
            </w:r>
            <w:r>
              <w:rPr>
                <w:rFonts w:hint="eastAsia" w:ascii="Arial" w:hAnsi="Arial" w:cs="Arial"/>
                <w:b/>
                <w:bCs/>
                <w:color w:val="666666"/>
                <w:kern w:val="0"/>
                <w:sz w:val="18"/>
                <w:szCs w:val="18"/>
                <w:lang w:eastAsia="zh-CN"/>
              </w:rPr>
              <w:t>信息（可根据样本实际数量增加行数）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20CE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666666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  <w:tbl>
            <w:tblPr>
              <w:tblStyle w:val="5"/>
              <w:tblW w:w="10632" w:type="dxa"/>
              <w:tblInd w:w="-1139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65"/>
              <w:gridCol w:w="1460"/>
              <w:gridCol w:w="1070"/>
              <w:gridCol w:w="1330"/>
              <w:gridCol w:w="2506"/>
              <w:gridCol w:w="1701"/>
            </w:tblGrid>
            <w:tr w14:paraId="09FBFB6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3" w:hRule="atLeast"/>
              </w:trPr>
              <w:tc>
                <w:tcPr>
                  <w:tcW w:w="25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CD33852">
                  <w:pPr>
                    <w:jc w:val="right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  <w:r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  <w:t>样本管编号</w:t>
                  </w:r>
                  <w:r>
                    <w:rPr>
                      <w:rStyle w:val="10"/>
                      <w:rFonts w:hint="eastAsia" w:ascii="Times New Roman" w:hAnsi="Times New Roman"/>
                      <w:kern w:val="0"/>
                      <w:sz w:val="13"/>
                      <w:szCs w:val="13"/>
                    </w:rPr>
                    <w:t>*</w:t>
                  </w:r>
                  <w:r>
                    <w:rPr>
                      <w:rStyle w:val="10"/>
                      <w:rFonts w:ascii="Times New Roman" w:hAnsi="Times New Roman"/>
                      <w:color w:val="FF0000"/>
                      <w:kern w:val="0"/>
                      <w:sz w:val="13"/>
                      <w:szCs w:val="13"/>
                      <w:vertAlign w:val="superscript"/>
                    </w:rPr>
                    <w:t></w:t>
                  </w:r>
                </w:p>
              </w:tc>
              <w:tc>
                <w:tcPr>
                  <w:tcW w:w="14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8C23E51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  <w:r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  <w:t>样本分组</w:t>
                  </w: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C398ED3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  <w:r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  <w:t>样本类别</w:t>
                  </w:r>
                  <w:r>
                    <w:rPr>
                      <w:rStyle w:val="10"/>
                      <w:rFonts w:hint="eastAsia" w:ascii="Times New Roman" w:hAnsi="Times New Roman"/>
                      <w:kern w:val="0"/>
                      <w:sz w:val="13"/>
                      <w:szCs w:val="13"/>
                    </w:rPr>
                    <w:t>*</w:t>
                  </w:r>
                  <w:r>
                    <w:rPr>
                      <w:rStyle w:val="10"/>
                      <w:rFonts w:ascii="Times New Roman" w:hAnsi="Times New Roman"/>
                      <w:color w:val="FF0000"/>
                      <w:kern w:val="0"/>
                      <w:sz w:val="13"/>
                      <w:szCs w:val="13"/>
                      <w:vertAlign w:val="superscript"/>
                    </w:rPr>
                    <w:t></w:t>
                  </w:r>
                </w:p>
              </w:tc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57F0FBB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  <w:r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  <w:t>样本量</w:t>
                  </w:r>
                  <w:r>
                    <w:rPr>
                      <w:rStyle w:val="10"/>
                      <w:rFonts w:hint="eastAsia" w:ascii="Times New Roman" w:hAnsi="Times New Roman"/>
                      <w:kern w:val="0"/>
                      <w:sz w:val="13"/>
                      <w:szCs w:val="13"/>
                    </w:rPr>
                    <w:t>*</w:t>
                  </w:r>
                  <w:r>
                    <w:rPr>
                      <w:rStyle w:val="10"/>
                      <w:rFonts w:ascii="Times New Roman" w:hAnsi="Times New Roman"/>
                      <w:color w:val="FF0000"/>
                      <w:kern w:val="0"/>
                      <w:sz w:val="13"/>
                      <w:szCs w:val="13"/>
                      <w:vertAlign w:val="superscript"/>
                    </w:rPr>
                    <w:t></w:t>
                  </w:r>
                </w:p>
              </w:tc>
              <w:tc>
                <w:tcPr>
                  <w:tcW w:w="25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473F02B">
                  <w:pPr>
                    <w:jc w:val="both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  <w:r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  <w:t>样本收集日期</w:t>
                  </w:r>
                  <w:r>
                    <w:rPr>
                      <w:rStyle w:val="10"/>
                      <w:rFonts w:hint="eastAsia" w:ascii="Times New Roman" w:hAnsi="Times New Roman"/>
                      <w:kern w:val="0"/>
                      <w:sz w:val="13"/>
                      <w:szCs w:val="13"/>
                    </w:rPr>
                    <w:t>*</w:t>
                  </w:r>
                  <w:r>
                    <w:rPr>
                      <w:rStyle w:val="10"/>
                      <w:rFonts w:ascii="Times New Roman" w:hAnsi="Times New Roman"/>
                      <w:color w:val="FF0000"/>
                      <w:kern w:val="0"/>
                      <w:sz w:val="13"/>
                      <w:szCs w:val="13"/>
                      <w:vertAlign w:val="superscript"/>
                    </w:rPr>
                    <w:t></w:t>
                  </w: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EA5319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Cs w:val="21"/>
                    </w:rPr>
                  </w:pPr>
                  <w:r>
                    <w:rPr>
                      <w:rStyle w:val="10"/>
                      <w:rFonts w:ascii="Times New Roman" w:hAnsi="Times New Roman"/>
                      <w:kern w:val="0"/>
                      <w:szCs w:val="21"/>
                    </w:rPr>
                    <w:t>检测</w:t>
                  </w:r>
                  <w:r>
                    <w:rPr>
                      <w:rStyle w:val="10"/>
                      <w:rFonts w:ascii="Times New Roman" w:hAnsi="Times New Roman"/>
                      <w:color w:val="000000"/>
                      <w:kern w:val="0"/>
                      <w:szCs w:val="21"/>
                    </w:rPr>
                    <w:t>指标</w:t>
                  </w:r>
                </w:p>
              </w:tc>
            </w:tr>
            <w:tr w14:paraId="5DA69BA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3" w:hRule="atLeast"/>
              </w:trPr>
              <w:tc>
                <w:tcPr>
                  <w:tcW w:w="25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1A11C00">
                  <w:pPr>
                    <w:jc w:val="right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4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53E9C71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5A07193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30A64E7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25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040B10D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64EAA9">
                  <w:pPr>
                    <w:jc w:val="center"/>
                    <w:rPr>
                      <w:rStyle w:val="10"/>
                      <w:rFonts w:ascii="Times New Roman" w:hAnsi="Times New Roman"/>
                      <w:kern w:val="0"/>
                      <w:szCs w:val="21"/>
                    </w:rPr>
                  </w:pPr>
                </w:p>
              </w:tc>
            </w:tr>
            <w:tr w14:paraId="64325D3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3" w:hRule="atLeast"/>
              </w:trPr>
              <w:tc>
                <w:tcPr>
                  <w:tcW w:w="25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B533CE6">
                  <w:pPr>
                    <w:jc w:val="right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4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E0FB7BC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DA4DDE0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40A06063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25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D8B8013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9F213A">
                  <w:pPr>
                    <w:jc w:val="center"/>
                    <w:rPr>
                      <w:rStyle w:val="10"/>
                      <w:rFonts w:ascii="Times New Roman" w:hAnsi="Times New Roman"/>
                      <w:kern w:val="0"/>
                      <w:szCs w:val="21"/>
                    </w:rPr>
                  </w:pPr>
                </w:p>
              </w:tc>
            </w:tr>
            <w:tr w14:paraId="63DEB92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3" w:hRule="atLeast"/>
              </w:trPr>
              <w:tc>
                <w:tcPr>
                  <w:tcW w:w="25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D1F34F7">
                  <w:pPr>
                    <w:jc w:val="right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4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2E6F930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B2D06AF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9BE0A1B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25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350D30E6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B2DC77">
                  <w:pPr>
                    <w:jc w:val="center"/>
                    <w:rPr>
                      <w:rStyle w:val="10"/>
                      <w:rFonts w:ascii="Times New Roman" w:hAnsi="Times New Roman"/>
                      <w:kern w:val="0"/>
                      <w:szCs w:val="21"/>
                    </w:rPr>
                  </w:pPr>
                </w:p>
              </w:tc>
            </w:tr>
            <w:tr w14:paraId="702B7E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3" w:hRule="atLeast"/>
              </w:trPr>
              <w:tc>
                <w:tcPr>
                  <w:tcW w:w="25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25088710">
                  <w:pPr>
                    <w:jc w:val="right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4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0A04EFD6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0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5D1DD740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7E26A729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250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/>
                  <w:vAlign w:val="center"/>
                </w:tcPr>
                <w:p w14:paraId="142A47FE">
                  <w:pPr>
                    <w:jc w:val="center"/>
                    <w:rPr>
                      <w:rStyle w:val="10"/>
                      <w:rFonts w:ascii="Times New Roman" w:hAnsi="Times New Roman"/>
                      <w:color w:val="000000"/>
                      <w:kern w:val="0"/>
                      <w:sz w:val="13"/>
                      <w:szCs w:val="13"/>
                    </w:rPr>
                  </w:pPr>
                </w:p>
              </w:tc>
              <w:tc>
                <w:tcPr>
                  <w:tcW w:w="170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DB35E9">
                  <w:pPr>
                    <w:jc w:val="center"/>
                    <w:rPr>
                      <w:rStyle w:val="10"/>
                      <w:rFonts w:ascii="Times New Roman" w:hAnsi="Times New Roman"/>
                      <w:kern w:val="0"/>
                      <w:szCs w:val="21"/>
                    </w:rPr>
                  </w:pPr>
                </w:p>
              </w:tc>
            </w:tr>
          </w:tbl>
          <w:p w14:paraId="69AD9C14">
            <w:pPr>
              <w:widowControl/>
              <w:spacing w:line="360" w:lineRule="atLeast"/>
              <w:jc w:val="left"/>
              <w:rPr>
                <w:rFonts w:hint="eastAsia" w:ascii="宋体" w:hAnsi="宋体" w:eastAsia="宋体" w:cs="宋体"/>
                <w:color w:val="666666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5D3F4AD5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1733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样品保存条件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D51C6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cs="Arial"/>
                <w:color w:val="666666"/>
                <w:kern w:val="0"/>
                <w:sz w:val="18"/>
                <w:szCs w:val="18"/>
                <w:lang w:val="en-US" w:eastAsia="zh-CN"/>
              </w:rPr>
              <w:t xml:space="preserve">  如：</w:t>
            </w:r>
            <w:r>
              <w:rPr>
                <w:rFonts w:hint="eastAsia" w:ascii="Arial" w:hAnsi="Arial" w:eastAsia="宋体" w:cs="Arial"/>
                <w:color w:val="666666"/>
                <w:kern w:val="0"/>
                <w:sz w:val="18"/>
                <w:szCs w:val="18"/>
                <w:lang w:val="en-US" w:eastAsia="zh-CN"/>
              </w:rPr>
              <w:t>离心后</w:t>
            </w:r>
            <w:r>
              <w:rPr>
                <w:rFonts w:hint="default" w:ascii="Arial" w:hAnsi="Arial" w:eastAsia="宋体" w:cs="Arial"/>
                <w:color w:val="666666"/>
                <w:kern w:val="0"/>
                <w:sz w:val="18"/>
                <w:szCs w:val="18"/>
                <w:lang w:val="en-US" w:eastAsia="zh-CN"/>
              </w:rPr>
              <w:t>-20</w:t>
            </w:r>
            <w:r>
              <w:rPr>
                <w:rFonts w:hint="eastAsia" w:ascii="Arial" w:hAnsi="Arial" w:eastAsia="宋体" w:cs="Arial"/>
                <w:color w:val="666666"/>
                <w:kern w:val="0"/>
                <w:sz w:val="18"/>
                <w:szCs w:val="18"/>
                <w:lang w:val="en-US" w:eastAsia="zh-CN"/>
              </w:rPr>
              <w:t>度保存</w:t>
            </w:r>
          </w:p>
        </w:tc>
      </w:tr>
      <w:tr w14:paraId="087AA42D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1B55F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检测指标（或</w:t>
            </w:r>
            <w:bookmarkStart w:id="0" w:name="_GoBack"/>
            <w:bookmarkEnd w:id="0"/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者试剂盒厂家，货号）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69B12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</w:p>
        </w:tc>
      </w:tr>
      <w:tr w14:paraId="28F62AB2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0" w:hRule="atLeast"/>
        </w:trPr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6DF9C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检测要求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3A06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请选择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</w:t>
            </w:r>
            <w:r>
              <w:rPr>
                <w:rFonts w:hint="eastAsia" w:ascii="Arial" w:hAnsi="Arial" w:cs="Arial"/>
                <w:color w:val="666666"/>
                <w:kern w:val="0"/>
                <w:sz w:val="18"/>
                <w:szCs w:val="18"/>
                <w:u w:val="single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A.单孔  B.复孔   C.三孔  D.其他(请说明)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          </w:t>
            </w:r>
          </w:p>
        </w:tc>
      </w:tr>
      <w:tr w14:paraId="3D4AC16F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34" w:hRule="atLeast"/>
        </w:trPr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4F5A6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hint="eastAsia"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样品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是否经过特殊处理</w:t>
            </w:r>
            <w:r>
              <w:rPr>
                <w:rFonts w:hint="eastAsia"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？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请简要说明</w:t>
            </w:r>
            <w:r>
              <w:rPr>
                <w:rFonts w:hint="eastAsia"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。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3F4C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举例</w:t>
            </w:r>
            <w:r>
              <w:rPr>
                <w:rFonts w:hint="eastAsia" w:ascii="Arial" w:hAnsi="Arial" w:eastAsia="宋体" w:cs="Arial"/>
                <w:color w:val="666666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小鼠经过</w:t>
            </w:r>
            <w:r>
              <w:rPr>
                <w:rFonts w:hint="eastAsia" w:ascii="Arial" w:hAnsi="Arial" w:eastAsia="宋体" w:cs="Arial"/>
                <w:color w:val="666666"/>
                <w:kern w:val="0"/>
                <w:sz w:val="18"/>
                <w:szCs w:val="18"/>
              </w:rPr>
              <w:t>XXX药物处理（需要提供具体的用量或者处理时间）</w:t>
            </w:r>
          </w:p>
        </w:tc>
      </w:tr>
      <w:tr w14:paraId="3359B545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0" w:hRule="atLeast"/>
        </w:trPr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9652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</w:t>
            </w: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检测完剩余样品是否寄回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A7B72">
            <w:pPr>
              <w:widowControl/>
              <w:spacing w:line="360" w:lineRule="atLeast"/>
              <w:jc w:val="left"/>
              <w:rPr>
                <w:rFonts w:ascii="宋体" w:hAnsi="宋体" w:eastAsia="宋体" w:cs="宋体"/>
                <w:color w:val="666666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请选择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</w:t>
            </w:r>
            <w:r>
              <w:rPr>
                <w:rFonts w:hint="eastAsia" w:ascii="Arial" w:hAnsi="Arial" w:cs="Arial"/>
                <w:color w:val="666666"/>
                <w:kern w:val="0"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A.</w:t>
            </w:r>
            <w:r>
              <w:rPr>
                <w:rFonts w:hint="eastAsia" w:ascii="Arial" w:hAnsi="Arial" w:eastAsia="宋体" w:cs="Arial"/>
                <w:color w:val="666666"/>
                <w:kern w:val="0"/>
                <w:sz w:val="18"/>
                <w:szCs w:val="18"/>
              </w:rPr>
              <w:t>不寄回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  <w:t>  B.寄回   C.其他(请说明) </w:t>
            </w:r>
            <w:r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  <w:u w:val="single"/>
              </w:rPr>
              <w:t>             </w:t>
            </w:r>
          </w:p>
        </w:tc>
      </w:tr>
      <w:tr w14:paraId="4937DF37">
        <w:tblPrEx>
          <w:tblBorders>
            <w:top w:val="outset" w:color="666666" w:sz="6" w:space="0"/>
            <w:left w:val="outset" w:color="666666" w:sz="6" w:space="0"/>
            <w:bottom w:val="outset" w:color="666666" w:sz="6" w:space="0"/>
            <w:right w:val="outset" w:color="666666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34" w:hRule="atLeast"/>
        </w:trPr>
        <w:tc>
          <w:tcPr>
            <w:tcW w:w="1835" w:type="dxa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E2C4"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b/>
                <w:bCs/>
                <w:color w:val="666666"/>
                <w:kern w:val="0"/>
                <w:sz w:val="18"/>
                <w:szCs w:val="18"/>
              </w:rPr>
              <w:t>备注</w:t>
            </w:r>
          </w:p>
        </w:tc>
        <w:tc>
          <w:tcPr>
            <w:tcW w:w="6379" w:type="dxa"/>
            <w:gridSpan w:val="3"/>
            <w:tcBorders>
              <w:top w:val="outset" w:color="666666" w:sz="6" w:space="0"/>
              <w:left w:val="outset" w:color="666666" w:sz="6" w:space="0"/>
              <w:bottom w:val="outset" w:color="666666" w:sz="6" w:space="0"/>
              <w:right w:val="outset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1640">
            <w:pPr>
              <w:widowControl/>
              <w:spacing w:line="360" w:lineRule="atLeast"/>
              <w:jc w:val="left"/>
              <w:rPr>
                <w:rFonts w:ascii="Arial" w:hAnsi="Arial" w:eastAsia="宋体" w:cs="Arial"/>
                <w:color w:val="666666"/>
                <w:kern w:val="0"/>
                <w:sz w:val="18"/>
                <w:szCs w:val="18"/>
              </w:rPr>
            </w:pPr>
          </w:p>
        </w:tc>
      </w:tr>
    </w:tbl>
    <w:p w14:paraId="1808391D">
      <w:pPr>
        <w:widowControl/>
        <w:shd w:val="clear" w:color="auto" w:fill="FFFFFF"/>
        <w:spacing w:line="360" w:lineRule="atLeast"/>
        <w:jc w:val="left"/>
        <w:rPr>
          <w:rFonts w:ascii="Arial" w:hAnsi="Arial" w:eastAsia="宋体" w:cs="Arial"/>
          <w:color w:val="666666"/>
          <w:kern w:val="0"/>
          <w:sz w:val="18"/>
          <w:szCs w:val="18"/>
        </w:rPr>
      </w:pPr>
      <w:r>
        <w:rPr>
          <w:rFonts w:ascii="Arial" w:hAnsi="Arial" w:eastAsia="宋体" w:cs="Arial"/>
          <w:color w:val="666666"/>
          <w:kern w:val="0"/>
          <w:sz w:val="18"/>
          <w:szCs w:val="18"/>
        </w:rPr>
        <w:t> </w:t>
      </w:r>
    </w:p>
    <w:p w14:paraId="74B2277D">
      <w:pPr>
        <w:jc w:val="left"/>
        <w:rPr>
          <w:rFonts w:ascii="等线" w:hAnsi="等线" w:eastAsia="等线"/>
          <w:color w:val="FF0000"/>
        </w:rPr>
      </w:pPr>
      <w:r>
        <w:rPr>
          <w:rFonts w:hint="eastAsia" w:ascii="等线" w:hAnsi="等线" w:eastAsia="等线"/>
          <w:color w:val="FF0000"/>
        </w:rPr>
        <w:t>*</w:t>
      </w:r>
      <w:r>
        <w:rPr>
          <w:rFonts w:ascii="等线" w:hAnsi="等线" w:eastAsia="等线"/>
          <w:color w:val="FF0000"/>
        </w:rPr>
        <w:t xml:space="preserve"> </w:t>
      </w:r>
      <w:r>
        <w:rPr>
          <w:rFonts w:hint="eastAsia" w:ascii="等线" w:hAnsi="等线" w:eastAsia="等线"/>
          <w:color w:val="FF0000"/>
        </w:rPr>
        <w:t>3个以内检测指标，</w:t>
      </w:r>
      <w:r>
        <w:rPr>
          <w:rFonts w:hint="eastAsia" w:ascii="等线" w:hAnsi="等线" w:eastAsia="等线"/>
          <w:color w:val="FF0000"/>
          <w:lang w:val="en-US" w:eastAsia="zh-CN"/>
        </w:rPr>
        <w:t>5-10</w:t>
      </w:r>
      <w:r>
        <w:rPr>
          <w:rFonts w:hint="eastAsia" w:ascii="等线" w:hAnsi="等线" w:eastAsia="等线"/>
          <w:color w:val="FF0000"/>
        </w:rPr>
        <w:t>个工作日出结果，量多顺延。（默认收到样本的第二天作为服务周期的第一天。）</w:t>
      </w:r>
    </w:p>
    <w:p w14:paraId="02F70A21">
      <w:pPr>
        <w:rPr>
          <w:rFonts w:ascii="等线" w:hAnsi="等线" w:eastAsia="等线"/>
          <w:color w:val="FF0000"/>
        </w:rPr>
      </w:pPr>
      <w:r>
        <w:rPr>
          <w:rFonts w:hint="eastAsia" w:ascii="等线" w:hAnsi="等线" w:eastAsia="等线"/>
          <w:color w:val="FF0000"/>
        </w:rPr>
        <w:t>*</w:t>
      </w:r>
      <w:r>
        <w:rPr>
          <w:rFonts w:ascii="等线" w:hAnsi="等线" w:eastAsia="等线"/>
          <w:color w:val="FF0000"/>
        </w:rPr>
        <w:t>实验完成后剩余的</w:t>
      </w:r>
      <w:r>
        <w:rPr>
          <w:rFonts w:hint="eastAsia" w:ascii="等线" w:hAnsi="等线" w:eastAsia="等线"/>
          <w:color w:val="FF0000"/>
        </w:rPr>
        <w:t>样本和试剂盒，如果客户希望寄回，请提前告知并自付邮费。</w:t>
      </w:r>
      <w:r>
        <w:rPr>
          <w:rFonts w:hint="eastAsia" w:ascii="等线" w:hAnsi="等线" w:eastAsia="等线"/>
          <w:color w:val="FF0000"/>
          <w:lang w:val="en-US" w:eastAsia="zh-CN"/>
        </w:rPr>
        <w:t>若无说明</w:t>
      </w:r>
      <w:r>
        <w:rPr>
          <w:rFonts w:hint="eastAsia" w:ascii="等线" w:hAnsi="等线" w:eastAsia="等线"/>
          <w:color w:val="FF0000"/>
        </w:rPr>
        <w:t>默认保存3个月，过期将处理。</w:t>
      </w:r>
    </w:p>
    <w:p w14:paraId="4DDE3F97">
      <w:pPr>
        <w:widowControl/>
        <w:shd w:val="clear" w:color="auto" w:fill="FFFFFF"/>
        <w:spacing w:line="360" w:lineRule="atLeast"/>
        <w:rPr>
          <w:rFonts w:hint="eastAsia" w:ascii="Arial" w:hAnsi="Arial" w:eastAsia="宋体" w:cs="Arial"/>
          <w:b/>
          <w:bCs/>
          <w:color w:val="666666"/>
          <w:kern w:val="0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C67028D"/>
    <w:rsid w:val="34A843B9"/>
    <w:rsid w:val="42EC309D"/>
    <w:rsid w:val="6117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26B0C-41E0-4549-B7D6-5819337428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1017</Words>
  <Characters>1139</Characters>
  <Paragraphs>75</Paragraphs>
  <TotalTime>3</TotalTime>
  <ScaleCrop>false</ScaleCrop>
  <LinksUpToDate>false</LinksUpToDate>
  <CharactersWithSpaces>1277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2017-09-27T00:30:00Z</dcterms:created>
  <dc:creator>Admin</dc:creator>
  <cp:lastModifiedBy>FFF</cp:lastModifiedBy>
  <dcterms:modified xsi:type="dcterms:W3CDTF">2025-12-18T05:45:31Z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eyJoZGlkIjoiOTk5MDBhZTJjYWEwZWNlMTM3ODhjYmMwNmY2Zjc4Y2IiLCJ1c2VySWQiOiI2MzQ5NTQ0MzcifQ==</vt:lpwstr>
  </property>
  <property fmtid="{D5CDD505-2E9C-101B-9397-08002B2CF9AE}" pid="4" name="ICV">
    <vt:lpwstr>15DAC4FDA3B64557B85C89A05D8554DD_12</vt:lpwstr>
  </property>
</Properties>
</file>